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48" w:lineRule="auto"/>
        <w:jc w:val="right"/>
        <w:rPr>
          <w:rFonts w:ascii="Times New Roman" w:hAnsi="Times New Roman" w:eastAsia="楷体_GB2312"/>
          <w:b/>
          <w:bCs/>
          <w:sz w:val="30"/>
          <w:szCs w:val="30"/>
          <w:u w:val="single"/>
        </w:rPr>
      </w:pPr>
      <w:r>
        <w:rPr>
          <w:rFonts w:ascii="Times New Roman" w:hAnsi="Times New Roman" w:eastAsia="楷体_GB2312"/>
          <w:b/>
          <w:bCs/>
          <w:sz w:val="30"/>
          <w:szCs w:val="30"/>
        </w:rPr>
        <w:t>统一社会信用代码</w:t>
      </w:r>
      <w:r>
        <w:rPr>
          <w:rFonts w:ascii="Times New Roman" w:hAnsi="Times New Roman" w:eastAsia="楷体_GB2312"/>
          <w:b/>
          <w:bCs/>
          <w:sz w:val="30"/>
          <w:szCs w:val="30"/>
          <w:u w:val="single"/>
        </w:rPr>
        <w:t xml:space="preserve">  </w:t>
      </w:r>
      <w:r>
        <w:rPr>
          <w:rFonts w:hint="eastAsia" w:ascii="Times New Roman" w:hAnsi="Times New Roman" w:eastAsia="楷体_GB2312"/>
          <w:b/>
          <w:bCs/>
          <w:sz w:val="30"/>
          <w:szCs w:val="30"/>
          <w:u w:val="single"/>
        </w:rPr>
        <w:t>12440300MB2C1129XH</w:t>
      </w:r>
    </w:p>
    <w:p>
      <w:pPr>
        <w:jc w:val="center"/>
        <w:rPr>
          <w:rFonts w:ascii="Times New Roman" w:hAnsi="Times New Roman"/>
          <w:b/>
          <w:bCs/>
          <w:sz w:val="36"/>
          <w:szCs w:val="36"/>
        </w:rPr>
      </w:pPr>
    </w:p>
    <w:p>
      <w:pPr>
        <w:jc w:val="center"/>
        <w:rPr>
          <w:rFonts w:ascii="Times New Roman" w:hAnsi="Times New Roman" w:eastAsia="楷体_GB2312"/>
          <w:b/>
          <w:bCs/>
          <w:sz w:val="36"/>
          <w:szCs w:val="36"/>
        </w:rPr>
      </w:pPr>
    </w:p>
    <w:p>
      <w:pPr>
        <w:jc w:val="center"/>
        <w:rPr>
          <w:rFonts w:ascii="Times New Roman" w:hAnsi="Times New Roman" w:eastAsia="楷体_GB2312"/>
          <w:b/>
          <w:bCs/>
          <w:sz w:val="36"/>
          <w:szCs w:val="36"/>
        </w:rPr>
      </w:pPr>
    </w:p>
    <w:p>
      <w:pPr>
        <w:jc w:val="center"/>
        <w:rPr>
          <w:rFonts w:ascii="Times New Roman" w:hAnsi="Times New Roman" w:eastAsia="楷体_GB2312"/>
          <w:b/>
          <w:bCs/>
          <w:sz w:val="36"/>
          <w:szCs w:val="36"/>
        </w:rPr>
      </w:pPr>
    </w:p>
    <w:p>
      <w:pPr>
        <w:jc w:val="center"/>
        <w:rPr>
          <w:rFonts w:ascii="黑体" w:hAnsi="黑体" w:eastAsia="黑体" w:cs="黑体"/>
          <w:b/>
          <w:bCs/>
          <w:sz w:val="52"/>
          <w:szCs w:val="52"/>
        </w:rPr>
      </w:pPr>
      <w:r>
        <w:rPr>
          <w:rFonts w:hint="eastAsia" w:ascii="黑体" w:hAnsi="黑体" w:eastAsia="黑体" w:cs="黑体"/>
          <w:b/>
          <w:bCs/>
          <w:color w:val="000000"/>
          <w:sz w:val="52"/>
          <w:szCs w:val="52"/>
        </w:rPr>
        <w:t>事业单位法人财务会计报告</w:t>
      </w:r>
    </w:p>
    <w:p>
      <w:pPr>
        <w:jc w:val="center"/>
        <w:rPr>
          <w:rFonts w:ascii="Times New Roman" w:hAnsi="Times New Roman"/>
          <w:b/>
          <w:bCs/>
          <w:sz w:val="36"/>
          <w:szCs w:val="36"/>
        </w:rPr>
      </w:pPr>
    </w:p>
    <w:p>
      <w:pPr>
        <w:adjustRightInd w:val="0"/>
        <w:snapToGrid w:val="0"/>
        <w:jc w:val="center"/>
        <w:rPr>
          <w:rFonts w:ascii="Times New Roman" w:hAnsi="Times New Roman" w:eastAsia="华文仿宋"/>
          <w:b/>
          <w:bCs/>
          <w:spacing w:val="30"/>
          <w:sz w:val="36"/>
          <w:szCs w:val="36"/>
        </w:rPr>
      </w:pPr>
      <w:r>
        <w:rPr>
          <w:rFonts w:ascii="Times New Roman" w:hAnsi="Times New Roman" w:eastAsia="华文仿宋"/>
          <w:b/>
          <w:bCs/>
          <w:spacing w:val="30"/>
          <w:sz w:val="36"/>
          <w:szCs w:val="36"/>
        </w:rPr>
        <w:t>（</w:t>
      </w:r>
      <w:r>
        <w:rPr>
          <w:rFonts w:hint="eastAsia" w:ascii="Times New Roman" w:hAnsi="Times New Roman" w:eastAsia="华文仿宋"/>
          <w:b/>
          <w:bCs/>
          <w:spacing w:val="30"/>
          <w:sz w:val="36"/>
          <w:szCs w:val="36"/>
        </w:rPr>
        <w:t>2021</w:t>
      </w:r>
      <w:r>
        <w:rPr>
          <w:rFonts w:ascii="Times New Roman" w:hAnsi="Times New Roman" w:eastAsia="华文仿宋"/>
          <w:b/>
          <w:bCs/>
          <w:spacing w:val="30"/>
          <w:sz w:val="36"/>
          <w:szCs w:val="36"/>
        </w:rPr>
        <w:t>年度）</w:t>
      </w:r>
    </w:p>
    <w:p>
      <w:pPr>
        <w:adjustRightInd w:val="0"/>
        <w:snapToGrid w:val="0"/>
        <w:jc w:val="center"/>
        <w:rPr>
          <w:rFonts w:ascii="Times New Roman" w:hAnsi="Times New Roman" w:eastAsia="华文仿宋"/>
          <w:b/>
          <w:bCs/>
          <w:spacing w:val="30"/>
          <w:sz w:val="36"/>
          <w:szCs w:val="36"/>
        </w:rPr>
      </w:pPr>
    </w:p>
    <w:p>
      <w:pPr>
        <w:adjustRightInd w:val="0"/>
        <w:snapToGrid w:val="0"/>
        <w:jc w:val="center"/>
        <w:rPr>
          <w:rFonts w:ascii="Times New Roman" w:hAnsi="Times New Roman" w:eastAsia="华文仿宋"/>
          <w:b/>
          <w:bCs/>
          <w:spacing w:val="30"/>
          <w:sz w:val="32"/>
          <w:szCs w:val="32"/>
        </w:rPr>
      </w:pPr>
      <w:r>
        <w:rPr>
          <w:rFonts w:ascii="Times New Roman" w:hAnsi="Times New Roman" w:eastAsia="华文仿宋"/>
          <w:b/>
          <w:bCs/>
          <w:spacing w:val="30"/>
          <w:sz w:val="32"/>
          <w:szCs w:val="32"/>
        </w:rPr>
        <w:t>（其他类型事业单位）</w:t>
      </w:r>
    </w:p>
    <w:p>
      <w:pPr>
        <w:adjustRightInd w:val="0"/>
        <w:snapToGrid w:val="0"/>
        <w:jc w:val="center"/>
        <w:rPr>
          <w:rFonts w:ascii="Times New Roman" w:hAnsi="Times New Roman"/>
          <w:sz w:val="36"/>
          <w:szCs w:val="36"/>
        </w:rPr>
      </w:pPr>
    </w:p>
    <w:p>
      <w:pPr>
        <w:adjustRightInd w:val="0"/>
        <w:snapToGrid w:val="0"/>
        <w:jc w:val="center"/>
        <w:rPr>
          <w:rFonts w:ascii="Times New Roman" w:hAnsi="Times New Roman"/>
          <w:sz w:val="36"/>
          <w:szCs w:val="36"/>
        </w:rPr>
      </w:pPr>
    </w:p>
    <w:p>
      <w:pPr>
        <w:adjustRightInd w:val="0"/>
        <w:snapToGrid w:val="0"/>
        <w:jc w:val="center"/>
        <w:rPr>
          <w:rFonts w:ascii="Times New Roman" w:hAnsi="Times New Roman"/>
          <w:sz w:val="36"/>
          <w:szCs w:val="36"/>
        </w:rPr>
      </w:pPr>
    </w:p>
    <w:p>
      <w:pPr>
        <w:adjustRightInd w:val="0"/>
        <w:snapToGrid w:val="0"/>
        <w:jc w:val="center"/>
        <w:rPr>
          <w:rFonts w:ascii="Times New Roman" w:hAnsi="Times New Roman"/>
          <w:sz w:val="36"/>
          <w:szCs w:val="36"/>
        </w:rPr>
      </w:pPr>
    </w:p>
    <w:p>
      <w:pPr>
        <w:adjustRightInd w:val="0"/>
        <w:snapToGrid w:val="0"/>
        <w:jc w:val="center"/>
        <w:rPr>
          <w:rFonts w:ascii="Times New Roman" w:hAnsi="Times New Roman"/>
          <w:sz w:val="36"/>
          <w:szCs w:val="36"/>
        </w:rPr>
      </w:pPr>
    </w:p>
    <w:p>
      <w:pPr>
        <w:adjustRightInd w:val="0"/>
        <w:snapToGrid w:val="0"/>
        <w:jc w:val="center"/>
        <w:rPr>
          <w:rFonts w:ascii="Times New Roman" w:hAnsi="Times New Roman"/>
          <w:sz w:val="36"/>
          <w:szCs w:val="36"/>
        </w:rPr>
      </w:pPr>
    </w:p>
    <w:p>
      <w:pPr>
        <w:adjustRightInd w:val="0"/>
        <w:snapToGrid w:val="0"/>
        <w:jc w:val="center"/>
        <w:rPr>
          <w:rFonts w:ascii="Times New Roman" w:hAnsi="Times New Roman"/>
          <w:sz w:val="36"/>
          <w:szCs w:val="36"/>
        </w:rPr>
      </w:pPr>
    </w:p>
    <w:p>
      <w:pPr>
        <w:adjustRightInd w:val="0"/>
        <w:snapToGrid w:val="0"/>
        <w:rPr>
          <w:rFonts w:ascii="Times New Roman" w:hAnsi="Times New Roman"/>
          <w:sz w:val="36"/>
          <w:szCs w:val="36"/>
        </w:rPr>
      </w:pPr>
    </w:p>
    <w:p>
      <w:pPr>
        <w:widowControl w:val="0"/>
        <w:adjustRightInd w:val="0"/>
        <w:snapToGrid w:val="0"/>
        <w:rPr>
          <w:rFonts w:ascii="Times New Roman" w:hAnsi="Times New Roman" w:eastAsia="华文仿宋"/>
          <w:b/>
          <w:bCs/>
          <w:sz w:val="36"/>
          <w:szCs w:val="36"/>
          <w:u w:val="single"/>
        </w:rPr>
      </w:pPr>
      <w:r>
        <w:rPr>
          <w:rFonts w:ascii="Times New Roman" w:hAnsi="Times New Roman" w:eastAsia="华文仿宋"/>
          <w:b/>
          <w:bCs/>
          <w:sz w:val="36"/>
          <w:szCs w:val="36"/>
        </w:rPr>
        <w:t>单 位 名 称</w:t>
      </w:r>
      <w:r>
        <w:rPr>
          <w:rFonts w:ascii="Times New Roman" w:hAnsi="Times New Roman" w:eastAsia="华文仿宋"/>
          <w:b/>
          <w:bCs/>
          <w:sz w:val="36"/>
          <w:szCs w:val="36"/>
          <w:u w:val="single"/>
        </w:rPr>
        <w:t xml:space="preserve"> </w:t>
      </w:r>
      <w:r>
        <w:rPr>
          <w:rFonts w:hint="eastAsia" w:ascii="Times New Roman" w:hAnsi="Times New Roman" w:eastAsia="华文仿宋"/>
          <w:b/>
          <w:bCs/>
          <w:sz w:val="36"/>
          <w:szCs w:val="36"/>
          <w:u w:val="single"/>
        </w:rPr>
        <w:t>深圳国家自然科学基金机器人基础研究中心</w:t>
      </w:r>
    </w:p>
    <w:p>
      <w:pPr>
        <w:adjustRightInd w:val="0"/>
        <w:snapToGrid w:val="0"/>
        <w:ind w:firstLine="720" w:firstLineChars="300"/>
        <w:rPr>
          <w:rFonts w:ascii="Times New Roman" w:hAnsi="Times New Roman" w:eastAsia="华文仿宋"/>
          <w:b/>
          <w:bCs/>
          <w:u w:val="single"/>
        </w:rPr>
      </w:pPr>
    </w:p>
    <w:p>
      <w:pPr>
        <w:adjustRightInd w:val="0"/>
        <w:snapToGrid w:val="0"/>
        <w:ind w:firstLine="720" w:firstLineChars="300"/>
        <w:rPr>
          <w:rFonts w:ascii="Times New Roman" w:hAnsi="Times New Roman" w:eastAsia="华文仿宋"/>
          <w:b/>
          <w:bCs/>
          <w:u w:val="single"/>
        </w:rPr>
      </w:pPr>
    </w:p>
    <w:p>
      <w:pPr>
        <w:widowControl w:val="0"/>
        <w:adjustRightInd w:val="0"/>
        <w:snapToGrid w:val="0"/>
        <w:rPr>
          <w:rFonts w:ascii="Times New Roman" w:hAnsi="Times New Roman" w:eastAsia="华文仿宋"/>
          <w:b/>
          <w:bCs/>
          <w:sz w:val="36"/>
          <w:szCs w:val="36"/>
          <w:u w:val="single"/>
        </w:rPr>
      </w:pPr>
      <w:r>
        <w:rPr>
          <w:rFonts w:ascii="Times New Roman" w:hAnsi="Times New Roman" w:eastAsia="华文仿宋"/>
          <w:b/>
          <w:bCs/>
          <w:sz w:val="36"/>
          <w:szCs w:val="36"/>
        </w:rPr>
        <w:t>法</w:t>
      </w:r>
      <w:r>
        <w:rPr>
          <w:rFonts w:ascii="Times New Roman" w:hAnsi="Times New Roman" w:eastAsia="华文仿宋"/>
          <w:b/>
          <w:bCs/>
          <w:spacing w:val="30"/>
          <w:sz w:val="36"/>
          <w:szCs w:val="36"/>
        </w:rPr>
        <w:t>定代表</w:t>
      </w:r>
      <w:r>
        <w:rPr>
          <w:rFonts w:ascii="Times New Roman" w:hAnsi="Times New Roman" w:eastAsia="华文仿宋"/>
          <w:b/>
          <w:bCs/>
          <w:sz w:val="36"/>
          <w:szCs w:val="36"/>
        </w:rPr>
        <w:t>人</w:t>
      </w:r>
      <w:r>
        <w:rPr>
          <w:rFonts w:hint="eastAsia" w:ascii="Times New Roman" w:hAnsi="Times New Roman" w:eastAsia="华文仿宋"/>
          <w:b/>
          <w:bCs/>
          <w:sz w:val="36"/>
          <w:szCs w:val="36"/>
        </w:rPr>
        <w:t xml:space="preserve">  </w:t>
      </w:r>
      <w:r>
        <w:rPr>
          <w:rFonts w:hint="eastAsia" w:ascii="Times New Roman" w:hAnsi="Times New Roman" w:eastAsia="华文仿宋"/>
          <w:b/>
          <w:bCs/>
          <w:sz w:val="36"/>
          <w:szCs w:val="36"/>
          <w:u w:val="single"/>
        </w:rPr>
        <w:t xml:space="preserve">              黄  黎                 </w:t>
      </w:r>
    </w:p>
    <w:p>
      <w:pPr>
        <w:jc w:val="center"/>
        <w:rPr>
          <w:rFonts w:ascii="Times New Roman" w:hAnsi="Times New Roman"/>
          <w:b/>
          <w:bCs/>
          <w:sz w:val="36"/>
          <w:szCs w:val="36"/>
        </w:rPr>
      </w:pPr>
    </w:p>
    <w:p>
      <w:pPr>
        <w:widowControl w:val="0"/>
        <w:ind w:firstLine="1120" w:firstLineChars="350"/>
        <w:jc w:val="both"/>
        <w:rPr>
          <w:rFonts w:cs="仿宋_GB2312" w:asciiTheme="minorEastAsia" w:hAnsiTheme="minorEastAsia" w:eastAsiaTheme="minorEastAsia"/>
          <w:bCs/>
          <w:kern w:val="16"/>
          <w:sz w:val="32"/>
          <w:szCs w:val="32"/>
        </w:rPr>
      </w:pPr>
    </w:p>
    <w:p>
      <w:pPr>
        <w:widowControl w:val="0"/>
        <w:jc w:val="center"/>
        <w:rPr>
          <w:rFonts w:cs="仿宋_GB2312" w:asciiTheme="minorEastAsia" w:hAnsiTheme="minorEastAsia" w:eastAsiaTheme="minorEastAsia"/>
          <w:b/>
          <w:kern w:val="16"/>
          <w:sz w:val="32"/>
          <w:szCs w:val="32"/>
        </w:rPr>
      </w:pPr>
      <w:r>
        <w:rPr>
          <w:rFonts w:hint="eastAsia" w:cs="仿宋_GB2312" w:asciiTheme="minorEastAsia" w:hAnsiTheme="minorEastAsia" w:eastAsiaTheme="minorEastAsia"/>
          <w:b/>
          <w:kern w:val="16"/>
          <w:sz w:val="32"/>
          <w:szCs w:val="32"/>
        </w:rPr>
        <w:t>报送日期：2022年05月</w:t>
      </w:r>
    </w:p>
    <w:p>
      <w:pPr>
        <w:pStyle w:val="117"/>
        <w:ind w:firstLine="198"/>
        <w:outlineLvl w:val="3"/>
        <w:rPr>
          <w:sz w:val="36"/>
        </w:rPr>
        <w:sectPr>
          <w:headerReference r:id="rId5" w:type="first"/>
          <w:footerReference r:id="rId8" w:type="first"/>
          <w:headerReference r:id="rId3" w:type="default"/>
          <w:footerReference r:id="rId6" w:type="default"/>
          <w:headerReference r:id="rId4" w:type="even"/>
          <w:footerReference r:id="rId7" w:type="even"/>
          <w:footnotePr>
            <w:numFmt w:val="decimalEnclosedCircleChinese"/>
          </w:footnotePr>
          <w:pgSz w:w="11906" w:h="16838"/>
          <w:pgMar w:top="1440" w:right="1080" w:bottom="1440" w:left="1080" w:header="851" w:footer="992" w:gutter="0"/>
          <w:pgNumType w:start="1"/>
          <w:cols w:space="425" w:num="1"/>
          <w:titlePg/>
          <w:docGrid w:type="lines" w:linePitch="326" w:charSpace="0"/>
        </w:sectPr>
      </w:pPr>
      <w:bookmarkStart w:id="0" w:name="_Toc436083526"/>
      <w:bookmarkStart w:id="1" w:name="_Toc435363575"/>
      <w:bookmarkStart w:id="2" w:name="_Toc435363359"/>
      <w:bookmarkStart w:id="3" w:name="_Toc435711768"/>
      <w:bookmarkStart w:id="4" w:name="_Toc435714296"/>
      <w:bookmarkStart w:id="5" w:name="_Toc435370952"/>
      <w:bookmarkStart w:id="6" w:name="_Toc503548883"/>
      <w:bookmarkStart w:id="7" w:name="_Toc435362709"/>
      <w:bookmarkStart w:id="8" w:name="_Toc435361472"/>
      <w:bookmarkStart w:id="9" w:name="_Toc430698577"/>
      <w:bookmarkStart w:id="10" w:name="_Toc435361710"/>
    </w:p>
    <w:p>
      <w:pPr>
        <w:pStyle w:val="117"/>
        <w:ind w:firstLine="198"/>
        <w:outlineLvl w:val="3"/>
        <w:rPr>
          <w:sz w:val="36"/>
        </w:rPr>
      </w:pPr>
      <w:bookmarkStart w:id="11" w:name="_Toc41345599"/>
      <w:r>
        <w:rPr>
          <w:rFonts w:hint="eastAsia"/>
          <w:sz w:val="36"/>
        </w:rPr>
        <w:t>目录</w:t>
      </w:r>
      <w:bookmarkEnd w:id="0"/>
      <w:bookmarkEnd w:id="1"/>
      <w:bookmarkEnd w:id="2"/>
      <w:bookmarkEnd w:id="3"/>
      <w:bookmarkEnd w:id="4"/>
      <w:bookmarkEnd w:id="5"/>
      <w:bookmarkEnd w:id="6"/>
      <w:bookmarkEnd w:id="7"/>
      <w:bookmarkEnd w:id="11"/>
    </w:p>
    <w:bookmarkEnd w:id="8"/>
    <w:bookmarkEnd w:id="9"/>
    <w:bookmarkEnd w:id="10"/>
    <w:p>
      <w:pPr>
        <w:pStyle w:val="22"/>
        <w:tabs>
          <w:tab w:val="right" w:leader="dot" w:pos="8302"/>
        </w:tabs>
        <w:rPr>
          <w:rFonts w:asciiTheme="minorHAnsi" w:hAnsiTheme="minorHAnsi" w:eastAsiaTheme="minorEastAsia" w:cstheme="minorBidi"/>
          <w:sz w:val="21"/>
          <w:szCs w:val="22"/>
        </w:rPr>
      </w:pPr>
      <w:r>
        <w:rPr>
          <w:rFonts w:ascii="华文中宋" w:hAnsi="华文中宋" w:eastAsia="华文中宋"/>
          <w:bCs/>
          <w:iCs/>
          <w:smallCaps/>
          <w:szCs w:val="20"/>
        </w:rPr>
        <w:fldChar w:fldCharType="begin"/>
      </w:r>
      <w:r>
        <w:instrText xml:space="preserve"> TOC \o "1-4" \h \z \u </w:instrText>
      </w:r>
      <w:r>
        <w:rPr>
          <w:rFonts w:ascii="华文中宋" w:hAnsi="华文中宋" w:eastAsia="华文中宋"/>
          <w:bCs/>
          <w:iCs/>
          <w:smallCaps/>
          <w:szCs w:val="20"/>
        </w:rPr>
        <w:fldChar w:fldCharType="separate"/>
      </w:r>
      <w:r>
        <w:fldChar w:fldCharType="begin"/>
      </w:r>
      <w:r>
        <w:instrText xml:space="preserve"> HYPERLINK \l "_Toc41345599" </w:instrText>
      </w:r>
      <w:r>
        <w:fldChar w:fldCharType="separate"/>
      </w:r>
      <w:r>
        <w:rPr>
          <w:rStyle w:val="38"/>
          <w:rFonts w:hint="eastAsia"/>
        </w:rPr>
        <w:t>目录</w:t>
      </w:r>
      <w:r>
        <w:tab/>
      </w:r>
      <w:r>
        <w:fldChar w:fldCharType="begin"/>
      </w:r>
      <w:r>
        <w:instrText xml:space="preserve"> PAGEREF _Toc41345599 \h </w:instrText>
      </w:r>
      <w:r>
        <w:fldChar w:fldCharType="separate"/>
      </w:r>
      <w:r>
        <w:t>2</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"_Toc41345600" </w:instrText>
      </w:r>
      <w:r>
        <w:fldChar w:fldCharType="separate"/>
      </w:r>
      <w:r>
        <w:rPr>
          <w:rStyle w:val="38"/>
          <w:rFonts w:hint="eastAsia"/>
        </w:rPr>
        <w:t>一、单位会计报表</w:t>
      </w:r>
      <w:r>
        <w:tab/>
      </w:r>
      <w:r>
        <w:fldChar w:fldCharType="begin"/>
      </w:r>
      <w:r>
        <w:instrText xml:space="preserve"> PAGEREF _Toc41345600 \h </w:instrText>
      </w:r>
      <w:r>
        <w:fldChar w:fldCharType="separate"/>
      </w:r>
      <w:r>
        <w:t>3</w:t>
      </w:r>
      <w:r>
        <w:fldChar w:fldCharType="end"/>
      </w:r>
      <w:r>
        <w:fldChar w:fldCharType="end"/>
      </w:r>
    </w:p>
    <w:p>
      <w:pPr>
        <w:pStyle w:val="22"/>
        <w:tabs>
          <w:tab w:val="right" w:leader="dot" w:pos="8302"/>
        </w:tabs>
        <w:rPr>
          <w:rFonts w:asciiTheme="minorHAnsi" w:hAnsiTheme="minorHAnsi" w:eastAsiaTheme="minorEastAsia" w:cstheme="minorBidi"/>
          <w:sz w:val="21"/>
          <w:szCs w:val="22"/>
        </w:rPr>
      </w:pPr>
      <w:r>
        <w:fldChar w:fldCharType="begin"/>
      </w:r>
      <w:r>
        <w:instrText xml:space="preserve"> HYPERLINK \l "_Toc41345601" </w:instrText>
      </w:r>
      <w:r>
        <w:fldChar w:fldCharType="separate"/>
      </w:r>
      <w:r>
        <w:rPr>
          <w:rStyle w:val="38"/>
          <w:rFonts w:hint="eastAsia" w:ascii="宋体" w:hAnsi="宋体"/>
        </w:rPr>
        <w:t>资产负债表</w:t>
      </w:r>
      <w:r>
        <w:tab/>
      </w:r>
      <w:r>
        <w:fldChar w:fldCharType="begin"/>
      </w:r>
      <w:r>
        <w:instrText xml:space="preserve"> PAGEREF _Toc41345601 \h </w:instrText>
      </w:r>
      <w:r>
        <w:fldChar w:fldCharType="separate"/>
      </w:r>
      <w:r>
        <w:t>3</w:t>
      </w:r>
      <w:r>
        <w:fldChar w:fldCharType="end"/>
      </w:r>
      <w:r>
        <w:fldChar w:fldCharType="end"/>
      </w:r>
    </w:p>
    <w:p>
      <w:pPr>
        <w:pStyle w:val="22"/>
        <w:tabs>
          <w:tab w:val="right" w:leader="dot" w:pos="8302"/>
        </w:tabs>
        <w:rPr>
          <w:rFonts w:asciiTheme="minorHAnsi" w:hAnsiTheme="minorHAnsi" w:eastAsiaTheme="minorEastAsia" w:cstheme="minorBidi"/>
          <w:sz w:val="21"/>
          <w:szCs w:val="22"/>
        </w:rPr>
      </w:pPr>
      <w:r>
        <w:fldChar w:fldCharType="begin"/>
      </w:r>
      <w:r>
        <w:instrText xml:space="preserve"> HYPERLINK \l "_Toc41345602" </w:instrText>
      </w:r>
      <w:r>
        <w:fldChar w:fldCharType="separate"/>
      </w:r>
      <w:r>
        <w:rPr>
          <w:rStyle w:val="38"/>
          <w:rFonts w:hint="eastAsia" w:ascii="宋体" w:hAnsi="宋体"/>
        </w:rPr>
        <w:t>收入费用表</w:t>
      </w:r>
      <w:r>
        <w:tab/>
      </w:r>
      <w:r>
        <w:fldChar w:fldCharType="begin"/>
      </w:r>
      <w:r>
        <w:instrText xml:space="preserve"> PAGEREF _Toc41345602 \h </w:instrText>
      </w:r>
      <w:r>
        <w:fldChar w:fldCharType="separate"/>
      </w:r>
      <w:r>
        <w:t>4</w:t>
      </w:r>
      <w:r>
        <w:fldChar w:fldCharType="end"/>
      </w:r>
      <w:r>
        <w:fldChar w:fldCharType="end"/>
      </w:r>
    </w:p>
    <w:p>
      <w:pPr>
        <w:pStyle w:val="16"/>
        <w:rPr>
          <w:rFonts w:asciiTheme="minorHAnsi" w:hAnsiTheme="minorHAnsi" w:eastAsiaTheme="minorEastAsia" w:cstheme="minorBidi"/>
          <w:sz w:val="21"/>
          <w:szCs w:val="22"/>
        </w:rPr>
      </w:pPr>
      <w:r>
        <w:fldChar w:fldCharType="begin"/>
      </w:r>
      <w:r>
        <w:instrText xml:space="preserve"> HYPERLINK \l "_Toc41345603" </w:instrText>
      </w:r>
      <w:r>
        <w:fldChar w:fldCharType="separate"/>
      </w:r>
      <w:r>
        <w:rPr>
          <w:rStyle w:val="38"/>
          <w:rFonts w:hint="eastAsia"/>
        </w:rPr>
        <w:t>二、单位会计报表附注</w:t>
      </w:r>
      <w:r>
        <w:tab/>
      </w:r>
      <w:r>
        <w:fldChar w:fldCharType="begin"/>
      </w:r>
      <w:r>
        <w:instrText xml:space="preserve"> PAGEREF _Toc41345603 \h </w:instrText>
      </w:r>
      <w:r>
        <w:fldChar w:fldCharType="separate"/>
      </w:r>
      <w:r>
        <w:t>5</w:t>
      </w:r>
      <w:r>
        <w:fldChar w:fldCharType="end"/>
      </w:r>
      <w:r>
        <w:fldChar w:fldCharType="end"/>
      </w:r>
    </w:p>
    <w:p>
      <w:pPr>
        <w:pStyle w:val="22"/>
        <w:tabs>
          <w:tab w:val="right" w:leader="dot" w:pos="8302"/>
        </w:tabs>
        <w:rPr>
          <w:rFonts w:asciiTheme="minorHAnsi" w:hAnsiTheme="minorHAnsi" w:eastAsiaTheme="minorEastAsia" w:cstheme="minorBidi"/>
          <w:sz w:val="21"/>
          <w:szCs w:val="22"/>
        </w:rPr>
      </w:pPr>
      <w:r>
        <w:fldChar w:fldCharType="begin"/>
      </w:r>
      <w:r>
        <w:instrText xml:space="preserve"> HYPERLINK \l "_Toc41345604" </w:instrText>
      </w:r>
      <w:r>
        <w:fldChar w:fldCharType="separate"/>
      </w:r>
      <w:r>
        <w:rPr>
          <w:rStyle w:val="38"/>
          <w:rFonts w:ascii="仿宋_GB2312" w:hAnsi="Times New Roman"/>
        </w:rPr>
        <w:t>1.</w:t>
      </w:r>
      <w:r>
        <w:rPr>
          <w:rStyle w:val="38"/>
          <w:rFonts w:hint="eastAsia" w:ascii="仿宋_GB2312" w:hAnsi="Times New Roman"/>
        </w:rPr>
        <w:t>会计报表的</w:t>
      </w:r>
      <w:r>
        <w:rPr>
          <w:rStyle w:val="38"/>
          <w:rFonts w:hint="eastAsia" w:ascii="仿宋_GB2312"/>
        </w:rPr>
        <w:t>编</w:t>
      </w:r>
      <w:r>
        <w:rPr>
          <w:rStyle w:val="38"/>
          <w:rFonts w:hint="eastAsia" w:ascii="Times New Roman"/>
        </w:rPr>
        <w:t>制基础</w:t>
      </w:r>
      <w:r>
        <w:tab/>
      </w:r>
      <w:r>
        <w:fldChar w:fldCharType="begin"/>
      </w:r>
      <w:r>
        <w:instrText xml:space="preserve"> PAGEREF _Toc41345604 \h </w:instrText>
      </w:r>
      <w:r>
        <w:fldChar w:fldCharType="separate"/>
      </w:r>
      <w:r>
        <w:t>5</w:t>
      </w:r>
      <w:r>
        <w:fldChar w:fldCharType="end"/>
      </w:r>
      <w:r>
        <w:fldChar w:fldCharType="end"/>
      </w:r>
    </w:p>
    <w:p>
      <w:pPr>
        <w:pStyle w:val="22"/>
        <w:tabs>
          <w:tab w:val="right" w:leader="dot" w:pos="8302"/>
        </w:tabs>
        <w:rPr>
          <w:rFonts w:asciiTheme="minorHAnsi" w:hAnsiTheme="minorHAnsi" w:eastAsiaTheme="minorEastAsia" w:cstheme="minorBidi"/>
          <w:sz w:val="21"/>
          <w:szCs w:val="22"/>
        </w:rPr>
      </w:pPr>
      <w:r>
        <w:fldChar w:fldCharType="begin"/>
      </w:r>
      <w:r>
        <w:instrText xml:space="preserve"> HYPERLINK \l "_Toc41345605" </w:instrText>
      </w:r>
      <w:r>
        <w:fldChar w:fldCharType="separate"/>
      </w:r>
      <w:r>
        <w:rPr>
          <w:rStyle w:val="38"/>
          <w:rFonts w:ascii="仿宋_GB2312" w:hAnsi="Times New Roman"/>
        </w:rPr>
        <w:t>2.</w:t>
      </w:r>
      <w:r>
        <w:rPr>
          <w:rStyle w:val="38"/>
          <w:rFonts w:hint="eastAsia" w:ascii="仿宋_GB2312"/>
        </w:rPr>
        <w:t>遵循</w:t>
      </w:r>
      <w:r>
        <w:rPr>
          <w:rStyle w:val="38"/>
          <w:rFonts w:hint="eastAsia" w:ascii="Times New Roman"/>
        </w:rPr>
        <w:t>相关规定的声明</w:t>
      </w:r>
      <w:r>
        <w:tab/>
      </w:r>
      <w:r>
        <w:fldChar w:fldCharType="begin"/>
      </w:r>
      <w:r>
        <w:instrText xml:space="preserve"> PAGEREF _Toc41345605 \h </w:instrText>
      </w:r>
      <w:r>
        <w:fldChar w:fldCharType="separate"/>
      </w:r>
      <w:r>
        <w:t>5</w:t>
      </w:r>
      <w:r>
        <w:fldChar w:fldCharType="end"/>
      </w:r>
      <w:r>
        <w:fldChar w:fldCharType="end"/>
      </w:r>
    </w:p>
    <w:p>
      <w:pPr>
        <w:pStyle w:val="22"/>
        <w:tabs>
          <w:tab w:val="right" w:leader="dot" w:pos="8302"/>
        </w:tabs>
        <w:rPr>
          <w:rFonts w:asciiTheme="minorHAnsi" w:hAnsiTheme="minorHAnsi" w:eastAsiaTheme="minorEastAsia" w:cstheme="minorBidi"/>
          <w:sz w:val="21"/>
          <w:szCs w:val="22"/>
        </w:rPr>
      </w:pPr>
      <w:r>
        <w:fldChar w:fldCharType="begin"/>
      </w:r>
      <w:r>
        <w:instrText xml:space="preserve"> HYPERLINK \l "_Toc41345606" </w:instrText>
      </w:r>
      <w:r>
        <w:fldChar w:fldCharType="separate"/>
      </w:r>
      <w:r>
        <w:rPr>
          <w:rStyle w:val="38"/>
          <w:rFonts w:ascii="仿宋_GB2312" w:hAnsi="Times New Roman"/>
        </w:rPr>
        <w:t>3.</w:t>
      </w:r>
      <w:r>
        <w:rPr>
          <w:rStyle w:val="38"/>
          <w:rFonts w:hint="eastAsia" w:ascii="仿宋_GB2312" w:hAnsi="Times New Roman"/>
        </w:rPr>
        <w:t>会计报表包含的</w:t>
      </w:r>
      <w:r>
        <w:rPr>
          <w:rStyle w:val="38"/>
          <w:rFonts w:hint="eastAsia" w:ascii="仿宋_GB2312"/>
        </w:rPr>
        <w:t>主体范</w:t>
      </w:r>
      <w:r>
        <w:rPr>
          <w:rStyle w:val="38"/>
          <w:rFonts w:hint="eastAsia" w:ascii="Times New Roman"/>
        </w:rPr>
        <w:t>围</w:t>
      </w:r>
      <w:r>
        <w:tab/>
      </w:r>
      <w:r>
        <w:fldChar w:fldCharType="begin"/>
      </w:r>
      <w:r>
        <w:instrText xml:space="preserve"> PAGEREF _Toc41345606 \h </w:instrText>
      </w:r>
      <w:r>
        <w:fldChar w:fldCharType="separate"/>
      </w:r>
      <w:r>
        <w:t>6</w:t>
      </w:r>
      <w:r>
        <w:fldChar w:fldCharType="end"/>
      </w:r>
      <w:r>
        <w:fldChar w:fldCharType="end"/>
      </w:r>
    </w:p>
    <w:p>
      <w:pPr>
        <w:pStyle w:val="22"/>
        <w:tabs>
          <w:tab w:val="right" w:leader="dot" w:pos="8302"/>
        </w:tabs>
        <w:rPr>
          <w:rFonts w:asciiTheme="minorHAnsi" w:hAnsiTheme="minorHAnsi" w:eastAsiaTheme="minorEastAsia" w:cstheme="minorBidi"/>
          <w:sz w:val="21"/>
          <w:szCs w:val="22"/>
        </w:rPr>
      </w:pPr>
      <w:r>
        <w:fldChar w:fldCharType="begin"/>
      </w:r>
      <w:r>
        <w:instrText xml:space="preserve"> HYPERLINK \l "_Toc41345607" </w:instrText>
      </w:r>
      <w:r>
        <w:fldChar w:fldCharType="separate"/>
      </w:r>
      <w:r>
        <w:rPr>
          <w:rStyle w:val="38"/>
          <w:rFonts w:ascii="仿宋_GB2312" w:hAnsi="Times New Roman"/>
        </w:rPr>
        <w:t>4.</w:t>
      </w:r>
      <w:r>
        <w:rPr>
          <w:rStyle w:val="38"/>
          <w:rFonts w:hint="eastAsia" w:ascii="仿宋_GB2312"/>
        </w:rPr>
        <w:t>重要</w:t>
      </w:r>
      <w:r>
        <w:rPr>
          <w:rStyle w:val="38"/>
          <w:rFonts w:hint="eastAsia" w:ascii="Times New Roman"/>
        </w:rPr>
        <w:t>会计政策与会计估计</w:t>
      </w:r>
      <w:r>
        <w:tab/>
      </w:r>
      <w:r>
        <w:fldChar w:fldCharType="begin"/>
      </w:r>
      <w:r>
        <w:instrText xml:space="preserve"> PAGEREF _Toc41345607 \h </w:instrText>
      </w:r>
      <w:r>
        <w:fldChar w:fldCharType="separate"/>
      </w:r>
      <w:r>
        <w:t>6</w:t>
      </w:r>
      <w:r>
        <w:fldChar w:fldCharType="end"/>
      </w:r>
      <w:r>
        <w:fldChar w:fldCharType="end"/>
      </w:r>
    </w:p>
    <w:p>
      <w:pPr>
        <w:pStyle w:val="22"/>
        <w:tabs>
          <w:tab w:val="right" w:leader="dot" w:pos="8302"/>
        </w:tabs>
        <w:rPr>
          <w:rFonts w:asciiTheme="minorHAnsi" w:hAnsiTheme="minorHAnsi" w:eastAsiaTheme="minorEastAsia" w:cstheme="minorBidi"/>
          <w:sz w:val="21"/>
          <w:szCs w:val="22"/>
        </w:rPr>
      </w:pPr>
      <w:r>
        <w:fldChar w:fldCharType="begin"/>
      </w:r>
      <w:r>
        <w:instrText xml:space="preserve"> HYPERLINK \l "_Toc41345608" </w:instrText>
      </w:r>
      <w:r>
        <w:fldChar w:fldCharType="separate"/>
      </w:r>
      <w:r>
        <w:rPr>
          <w:rStyle w:val="38"/>
          <w:rFonts w:ascii="仿宋_GB2312" w:hAnsi="Times New Roman"/>
        </w:rPr>
        <w:t>5.</w:t>
      </w:r>
      <w:r>
        <w:rPr>
          <w:rStyle w:val="38"/>
          <w:rFonts w:hint="eastAsia" w:ascii="仿宋_GB2312"/>
        </w:rPr>
        <w:t>会计报</w:t>
      </w:r>
      <w:r>
        <w:rPr>
          <w:rStyle w:val="38"/>
          <w:rFonts w:hint="eastAsia" w:ascii="Times New Roman"/>
        </w:rPr>
        <w:t>表重要项目的明细信息及说明</w:t>
      </w:r>
      <w:r>
        <w:tab/>
      </w:r>
      <w:r>
        <w:fldChar w:fldCharType="begin"/>
      </w:r>
      <w:r>
        <w:instrText xml:space="preserve"> PAGEREF _Toc41345608 \h </w:instrText>
      </w:r>
      <w:r>
        <w:fldChar w:fldCharType="separate"/>
      </w:r>
      <w:r>
        <w:t>8</w:t>
      </w:r>
      <w:r>
        <w:fldChar w:fldCharType="end"/>
      </w:r>
      <w:r>
        <w:fldChar w:fldCharType="end"/>
      </w:r>
    </w:p>
    <w:p>
      <w:pPr>
        <w:pStyle w:val="22"/>
        <w:tabs>
          <w:tab w:val="right" w:leader="dot" w:pos="8302"/>
        </w:tabs>
        <w:rPr>
          <w:rFonts w:asciiTheme="minorHAnsi" w:hAnsiTheme="minorHAnsi" w:eastAsiaTheme="minorEastAsia" w:cstheme="minorBidi"/>
          <w:sz w:val="21"/>
          <w:szCs w:val="22"/>
        </w:rPr>
      </w:pPr>
      <w:r>
        <w:fldChar w:fldCharType="begin"/>
      </w:r>
      <w:r>
        <w:instrText xml:space="preserve"> HYPERLINK \l "_Toc41345609" </w:instrText>
      </w:r>
      <w:r>
        <w:fldChar w:fldCharType="separate"/>
      </w:r>
      <w:r>
        <w:rPr>
          <w:rStyle w:val="38"/>
          <w:rFonts w:ascii="仿宋_GB2312"/>
        </w:rPr>
        <w:t>6.</w:t>
      </w:r>
      <w:r>
        <w:rPr>
          <w:rStyle w:val="38"/>
          <w:rFonts w:hint="eastAsia" w:ascii="仿宋_GB2312"/>
        </w:rPr>
        <w:t>未在会</w:t>
      </w:r>
      <w:r>
        <w:rPr>
          <w:rStyle w:val="38"/>
          <w:rFonts w:hint="eastAsia"/>
        </w:rPr>
        <w:t>计报表中列示的重大事项。</w:t>
      </w:r>
      <w:r>
        <w:tab/>
      </w:r>
      <w:r>
        <w:fldChar w:fldCharType="begin"/>
      </w:r>
      <w:r>
        <w:instrText xml:space="preserve"> PAGEREF _Toc41345609 \h </w:instrText>
      </w:r>
      <w:r>
        <w:fldChar w:fldCharType="separate"/>
      </w:r>
      <w:r>
        <w:t>15</w:t>
      </w:r>
      <w:r>
        <w:fldChar w:fldCharType="end"/>
      </w:r>
      <w:r>
        <w:fldChar w:fldCharType="end"/>
      </w:r>
    </w:p>
    <w:p>
      <w:pPr>
        <w:pStyle w:val="22"/>
        <w:tabs>
          <w:tab w:val="right" w:leader="dot" w:pos="8302"/>
        </w:tabs>
        <w:rPr>
          <w:rFonts w:asciiTheme="minorHAnsi" w:hAnsiTheme="minorHAnsi" w:eastAsiaTheme="minorEastAsia" w:cstheme="minorBidi"/>
          <w:sz w:val="21"/>
          <w:szCs w:val="22"/>
        </w:rPr>
      </w:pPr>
      <w:r>
        <w:fldChar w:fldCharType="begin"/>
      </w:r>
      <w:r>
        <w:instrText xml:space="preserve"> HYPERLINK \l "_Toc41345610" </w:instrText>
      </w:r>
      <w:r>
        <w:fldChar w:fldCharType="separate"/>
      </w:r>
      <w:r>
        <w:rPr>
          <w:rStyle w:val="38"/>
          <w:rFonts w:ascii="仿宋_GB2312"/>
        </w:rPr>
        <w:t>7.</w:t>
      </w:r>
      <w:r>
        <w:rPr>
          <w:rStyle w:val="38"/>
          <w:rFonts w:hint="eastAsia" w:ascii="仿宋_GB2312"/>
        </w:rPr>
        <w:t>需要</w:t>
      </w:r>
      <w:r>
        <w:rPr>
          <w:rStyle w:val="38"/>
          <w:rFonts w:hint="eastAsia"/>
        </w:rPr>
        <w:t>说明的其他事项。</w:t>
      </w:r>
      <w:r>
        <w:tab/>
      </w:r>
      <w:r>
        <w:fldChar w:fldCharType="begin"/>
      </w:r>
      <w:r>
        <w:instrText xml:space="preserve"> PAGEREF _Toc41345610 \h </w:instrText>
      </w:r>
      <w:r>
        <w:fldChar w:fldCharType="separate"/>
      </w:r>
      <w:r>
        <w:t>16</w:t>
      </w:r>
      <w:r>
        <w:fldChar w:fldCharType="end"/>
      </w:r>
      <w:r>
        <w:fldChar w:fldCharType="end"/>
      </w:r>
    </w:p>
    <w:p>
      <w:pPr>
        <w:spacing w:line="480" w:lineRule="exact"/>
        <w:rPr>
          <w:rFonts w:eastAsia="仿宋_GB2312"/>
          <w:smallCaps/>
        </w:rPr>
        <w:sectPr>
          <w:footerReference r:id="rId9" w:type="first"/>
          <w:footnotePr>
            <w:numFmt w:val="decimalEnclosedCircleChinese"/>
          </w:footnotePr>
          <w:pgSz w:w="11906" w:h="16838"/>
          <w:pgMar w:top="1440" w:right="1797" w:bottom="1440" w:left="1797" w:header="851" w:footer="992" w:gutter="0"/>
          <w:cols w:space="425" w:num="1"/>
          <w:docGrid w:type="lines" w:linePitch="326" w:charSpace="0"/>
        </w:sectPr>
      </w:pPr>
      <w:r>
        <w:fldChar w:fldCharType="end"/>
      </w:r>
    </w:p>
    <w:p>
      <w:pPr>
        <w:pStyle w:val="4"/>
        <w:spacing w:before="0" w:after="0"/>
        <w:ind w:firstLine="600"/>
        <w:jc w:val="left"/>
      </w:pPr>
      <w:bookmarkStart w:id="12" w:name="_Toc436083528"/>
      <w:bookmarkStart w:id="13" w:name="_Toc435361945"/>
      <w:bookmarkStart w:id="14" w:name="_Toc435362063"/>
      <w:bookmarkStart w:id="15" w:name="_Toc41345600"/>
      <w:bookmarkStart w:id="16" w:name="_Toc435362290"/>
      <w:bookmarkStart w:id="17" w:name="_Toc503548885"/>
      <w:bookmarkStart w:id="18" w:name="_Toc435362488"/>
      <w:r>
        <w:rPr>
          <w:rFonts w:hint="eastAsia"/>
        </w:rPr>
        <w:t>一、单位会计报表</w:t>
      </w:r>
      <w:bookmarkEnd w:id="12"/>
      <w:bookmarkEnd w:id="13"/>
      <w:bookmarkEnd w:id="14"/>
      <w:bookmarkEnd w:id="15"/>
      <w:bookmarkEnd w:id="16"/>
      <w:bookmarkEnd w:id="17"/>
      <w:bookmarkEnd w:id="18"/>
    </w:p>
    <w:p>
      <w:pPr>
        <w:rPr>
          <w:rFonts w:asciiTheme="minorEastAsia" w:hAnsiTheme="minorEastAsia" w:eastAsiaTheme="minorEastAsia"/>
          <w:sz w:val="22"/>
          <w:szCs w:val="22"/>
        </w:rPr>
      </w:pPr>
      <w:bookmarkStart w:id="19" w:name="_Toc435362291"/>
      <w:bookmarkStart w:id="20" w:name="_Toc435362489"/>
      <w:bookmarkStart w:id="21" w:name="_Toc435361946"/>
      <w:bookmarkStart w:id="22" w:name="_Toc435362064"/>
      <w:r>
        <w:rPr>
          <w:rFonts w:hint="eastAsia" w:asciiTheme="minorEastAsia" w:hAnsiTheme="minorEastAsia" w:eastAsiaTheme="minorEastAsia"/>
          <w:sz w:val="22"/>
          <w:szCs w:val="22"/>
        </w:rPr>
        <w:t>表</w:t>
      </w:r>
      <w:r>
        <w:rPr>
          <w:rFonts w:asciiTheme="minorEastAsia" w:hAnsiTheme="minorEastAsia" w:eastAsiaTheme="minorEastAsia"/>
          <w:sz w:val="22"/>
          <w:szCs w:val="22"/>
        </w:rPr>
        <w:t>1</w:t>
      </w:r>
    </w:p>
    <w:p>
      <w:pPr>
        <w:pStyle w:val="5"/>
        <w:spacing w:before="0" w:after="0"/>
        <w:ind w:firstLine="0" w:firstLineChars="0"/>
        <w:jc w:val="center"/>
        <w:rPr>
          <w:rFonts w:ascii="宋体" w:hAnsi="宋体" w:eastAsia="宋体"/>
        </w:rPr>
      </w:pPr>
      <w:bookmarkStart w:id="23" w:name="_Toc41345601"/>
      <w:r>
        <w:rPr>
          <w:rFonts w:hint="eastAsia" w:ascii="宋体" w:hAnsi="宋体" w:eastAsia="宋体"/>
        </w:rPr>
        <w:t>资产负债表</w:t>
      </w:r>
      <w:bookmarkEnd w:id="19"/>
      <w:bookmarkEnd w:id="20"/>
      <w:bookmarkEnd w:id="21"/>
      <w:bookmarkEnd w:id="22"/>
      <w:bookmarkEnd w:id="23"/>
    </w:p>
    <w:p>
      <w:pPr>
        <w:tabs>
          <w:tab w:val="left" w:pos="4962"/>
          <w:tab w:val="left" w:pos="7371"/>
        </w:tabs>
        <w:adjustRightInd w:val="0"/>
        <w:snapToGrid w:val="0"/>
        <w:spacing w:line="320" w:lineRule="exact"/>
        <w:ind w:left="-425" w:leftChars="-177"/>
        <w:rPr>
          <w:b/>
          <w:bCs/>
          <w:sz w:val="22"/>
          <w:szCs w:val="22"/>
        </w:rPr>
      </w:pPr>
      <w:r>
        <w:rPr>
          <w:rFonts w:hint="eastAsia"/>
          <w:sz w:val="22"/>
          <w:szCs w:val="22"/>
        </w:rPr>
        <w:t>编制单位：深圳国家自然科学基金机器人基础研究中心</w:t>
      </w:r>
      <w:r>
        <w:rPr>
          <w:b/>
          <w:bCs/>
          <w:sz w:val="22"/>
          <w:szCs w:val="22"/>
        </w:rPr>
        <w:tab/>
      </w:r>
      <w:r>
        <w:rPr>
          <w:sz w:val="22"/>
          <w:szCs w:val="22"/>
        </w:rPr>
        <w:t>20</w:t>
      </w:r>
      <w:r>
        <w:rPr>
          <w:rFonts w:hint="eastAsia"/>
          <w:sz w:val="22"/>
          <w:szCs w:val="22"/>
        </w:rPr>
        <w:t>21年12月31日</w:t>
      </w:r>
      <w:r>
        <w:rPr>
          <w:b/>
          <w:bCs/>
          <w:sz w:val="22"/>
          <w:szCs w:val="22"/>
        </w:rPr>
        <w:tab/>
      </w:r>
      <w:r>
        <w:rPr>
          <w:rFonts w:hint="eastAsia"/>
          <w:sz w:val="22"/>
          <w:szCs w:val="22"/>
        </w:rPr>
        <w:t>单位：元</w:t>
      </w:r>
    </w:p>
    <w:tbl>
      <w:tblPr>
        <w:tblStyle w:val="32"/>
        <w:tblW w:w="8958" w:type="dxa"/>
        <w:jc w:val="center"/>
        <w:tblLayout w:type="fixed"/>
        <w:tblCellMar>
          <w:top w:w="0" w:type="dxa"/>
          <w:left w:w="108" w:type="dxa"/>
          <w:bottom w:w="0" w:type="dxa"/>
          <w:right w:w="108" w:type="dxa"/>
        </w:tblCellMar>
      </w:tblPr>
      <w:tblGrid>
        <w:gridCol w:w="3645"/>
        <w:gridCol w:w="1275"/>
        <w:gridCol w:w="1979"/>
        <w:gridCol w:w="2059"/>
      </w:tblGrid>
      <w:tr>
        <w:tblPrEx>
          <w:tblCellMar>
            <w:top w:w="0" w:type="dxa"/>
            <w:left w:w="108" w:type="dxa"/>
            <w:bottom w:w="0" w:type="dxa"/>
            <w:right w:w="108" w:type="dxa"/>
          </w:tblCellMar>
        </w:tblPrEx>
        <w:trPr>
          <w:trHeight w:val="340" w:hRule="exact"/>
          <w:tblHeader/>
          <w:jc w:val="center"/>
        </w:trPr>
        <w:tc>
          <w:tcPr>
            <w:tcW w:w="3645" w:type="dxa"/>
            <w:tcBorders>
              <w:top w:val="single" w:color="auto" w:sz="4" w:space="0"/>
              <w:bottom w:val="single" w:color="auto" w:sz="4" w:space="0"/>
            </w:tcBorders>
            <w:shd w:val="clear" w:color="FFFFFF" w:fill="FFFFFF"/>
            <w:vAlign w:val="center"/>
          </w:tcPr>
          <w:p>
            <w:pPr>
              <w:adjustRightInd w:val="0"/>
              <w:snapToGrid w:val="0"/>
              <w:spacing w:line="320" w:lineRule="exact"/>
              <w:jc w:val="center"/>
              <w:rPr>
                <w:b/>
                <w:bCs/>
                <w:sz w:val="22"/>
                <w:szCs w:val="22"/>
              </w:rPr>
            </w:pPr>
            <w:r>
              <w:rPr>
                <w:rFonts w:hint="eastAsia"/>
                <w:b/>
                <w:bCs/>
                <w:sz w:val="22"/>
                <w:szCs w:val="22"/>
              </w:rPr>
              <w:t>项目</w:t>
            </w:r>
          </w:p>
        </w:tc>
        <w:tc>
          <w:tcPr>
            <w:tcW w:w="1275" w:type="dxa"/>
            <w:tcBorders>
              <w:top w:val="single" w:color="auto" w:sz="4" w:space="0"/>
              <w:bottom w:val="single" w:color="auto" w:sz="4" w:space="0"/>
            </w:tcBorders>
            <w:shd w:val="clear" w:color="FFFFFF" w:fill="FFFFFF"/>
            <w:vAlign w:val="center"/>
          </w:tcPr>
          <w:p>
            <w:pPr>
              <w:adjustRightInd w:val="0"/>
              <w:snapToGrid w:val="0"/>
              <w:spacing w:line="320" w:lineRule="exact"/>
              <w:jc w:val="center"/>
              <w:rPr>
                <w:b/>
                <w:bCs/>
                <w:sz w:val="22"/>
                <w:szCs w:val="22"/>
              </w:rPr>
            </w:pPr>
            <w:r>
              <w:rPr>
                <w:rFonts w:hint="eastAsia"/>
                <w:b/>
                <w:bCs/>
                <w:sz w:val="22"/>
                <w:szCs w:val="22"/>
              </w:rPr>
              <w:t>附注</w:t>
            </w:r>
          </w:p>
        </w:tc>
        <w:tc>
          <w:tcPr>
            <w:tcW w:w="1979" w:type="dxa"/>
            <w:tcBorders>
              <w:top w:val="single" w:color="auto" w:sz="4" w:space="0"/>
              <w:bottom w:val="single" w:color="auto" w:sz="4" w:space="0"/>
            </w:tcBorders>
            <w:shd w:val="clear" w:color="FFFFFF" w:fill="FFFFFF"/>
            <w:vAlign w:val="center"/>
          </w:tcPr>
          <w:p>
            <w:pPr>
              <w:adjustRightInd w:val="0"/>
              <w:snapToGrid w:val="0"/>
              <w:spacing w:line="320" w:lineRule="exact"/>
              <w:jc w:val="center"/>
              <w:rPr>
                <w:b/>
                <w:bCs/>
                <w:sz w:val="22"/>
                <w:szCs w:val="22"/>
              </w:rPr>
            </w:pPr>
            <w:r>
              <w:rPr>
                <w:rFonts w:hint="eastAsia"/>
                <w:b/>
                <w:bCs/>
                <w:sz w:val="22"/>
                <w:szCs w:val="22"/>
              </w:rPr>
              <w:t>年初数</w:t>
            </w:r>
          </w:p>
        </w:tc>
        <w:tc>
          <w:tcPr>
            <w:tcW w:w="2059" w:type="dxa"/>
            <w:tcBorders>
              <w:top w:val="single" w:color="auto" w:sz="4" w:space="0"/>
              <w:bottom w:val="single" w:color="auto" w:sz="4" w:space="0"/>
            </w:tcBorders>
            <w:shd w:val="clear" w:color="FFFFFF" w:fill="FFFFFF"/>
            <w:vAlign w:val="center"/>
          </w:tcPr>
          <w:p>
            <w:pPr>
              <w:adjustRightInd w:val="0"/>
              <w:snapToGrid w:val="0"/>
              <w:spacing w:line="320" w:lineRule="exact"/>
              <w:jc w:val="center"/>
              <w:rPr>
                <w:b/>
                <w:bCs/>
                <w:sz w:val="22"/>
                <w:szCs w:val="22"/>
              </w:rPr>
            </w:pPr>
            <w:r>
              <w:rPr>
                <w:rFonts w:hint="eastAsia"/>
                <w:b/>
                <w:bCs/>
                <w:sz w:val="22"/>
                <w:szCs w:val="22"/>
              </w:rPr>
              <w:t>年末数</w:t>
            </w:r>
          </w:p>
        </w:tc>
      </w:tr>
      <w:tr>
        <w:tblPrEx>
          <w:tblCellMar>
            <w:top w:w="0" w:type="dxa"/>
            <w:left w:w="108" w:type="dxa"/>
            <w:bottom w:w="0" w:type="dxa"/>
            <w:right w:w="108" w:type="dxa"/>
          </w:tblCellMar>
        </w:tblPrEx>
        <w:trPr>
          <w:trHeight w:val="20" w:hRule="exact"/>
          <w:tblHeader/>
          <w:jc w:val="center"/>
        </w:trPr>
        <w:tc>
          <w:tcPr>
            <w:tcW w:w="3645" w:type="dxa"/>
            <w:tcBorders>
              <w:top w:val="single" w:color="auto" w:sz="4" w:space="0"/>
            </w:tcBorders>
            <w:shd w:val="clear" w:color="FFFFFF" w:fill="FFFFFF"/>
            <w:vAlign w:val="center"/>
          </w:tcPr>
          <w:p>
            <w:pPr>
              <w:adjustRightInd w:val="0"/>
              <w:snapToGrid w:val="0"/>
              <w:spacing w:line="320" w:lineRule="exact"/>
              <w:jc w:val="center"/>
              <w:rPr>
                <w:b/>
                <w:bCs/>
                <w:sz w:val="22"/>
                <w:szCs w:val="22"/>
              </w:rPr>
            </w:pPr>
          </w:p>
        </w:tc>
        <w:tc>
          <w:tcPr>
            <w:tcW w:w="1275" w:type="dxa"/>
            <w:tcBorders>
              <w:top w:val="single" w:color="auto" w:sz="4" w:space="0"/>
            </w:tcBorders>
            <w:shd w:val="clear" w:color="FFFFFF" w:fill="FFFFFF"/>
            <w:vAlign w:val="center"/>
          </w:tcPr>
          <w:p>
            <w:pPr>
              <w:adjustRightInd w:val="0"/>
              <w:snapToGrid w:val="0"/>
              <w:spacing w:line="320" w:lineRule="exact"/>
              <w:jc w:val="center"/>
              <w:rPr>
                <w:b/>
                <w:bCs/>
                <w:sz w:val="22"/>
                <w:szCs w:val="22"/>
              </w:rPr>
            </w:pPr>
          </w:p>
        </w:tc>
        <w:tc>
          <w:tcPr>
            <w:tcW w:w="1979" w:type="dxa"/>
            <w:tcBorders>
              <w:top w:val="single" w:color="auto" w:sz="4" w:space="0"/>
            </w:tcBorders>
            <w:shd w:val="clear" w:color="FFFFFF" w:fill="FFFFFF"/>
            <w:vAlign w:val="center"/>
          </w:tcPr>
          <w:p>
            <w:pPr>
              <w:adjustRightInd w:val="0"/>
              <w:snapToGrid w:val="0"/>
              <w:spacing w:line="320" w:lineRule="exact"/>
              <w:jc w:val="center"/>
              <w:rPr>
                <w:b/>
                <w:bCs/>
                <w:sz w:val="22"/>
                <w:szCs w:val="22"/>
              </w:rPr>
            </w:pPr>
          </w:p>
        </w:tc>
        <w:tc>
          <w:tcPr>
            <w:tcW w:w="2059" w:type="dxa"/>
            <w:tcBorders>
              <w:top w:val="single" w:color="auto" w:sz="4" w:space="0"/>
            </w:tcBorders>
            <w:shd w:val="clear" w:color="FFFFFF" w:fill="FFFFFF"/>
            <w:vAlign w:val="center"/>
          </w:tcPr>
          <w:p>
            <w:pPr>
              <w:adjustRightInd w:val="0"/>
              <w:snapToGrid w:val="0"/>
              <w:spacing w:line="320" w:lineRule="exact"/>
              <w:jc w:val="center"/>
              <w:rPr>
                <w:b/>
                <w:bCs/>
                <w:sz w:val="22"/>
                <w:szCs w:val="22"/>
              </w:rPr>
            </w:pP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b/>
                <w:position w:val="-1"/>
                <w:sz w:val="22"/>
              </w:rPr>
              <w:t>流动资产</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rFonts w:hint="eastAsia"/>
                <w:color w:val="000000"/>
                <w:position w:val="-1"/>
                <w:sz w:val="22"/>
              </w:rPr>
              <w:t>10</w:t>
            </w:r>
            <w:r>
              <w:rPr>
                <w:color w:val="000000"/>
                <w:position w:val="-1"/>
                <w:sz w:val="22"/>
              </w:rPr>
              <w:t>,</w:t>
            </w:r>
            <w:r>
              <w:rPr>
                <w:rFonts w:hint="eastAsia"/>
                <w:color w:val="000000"/>
                <w:position w:val="-1"/>
                <w:sz w:val="22"/>
              </w:rPr>
              <w:t>055</w:t>
            </w:r>
            <w:r>
              <w:rPr>
                <w:color w:val="000000"/>
                <w:position w:val="-1"/>
                <w:sz w:val="22"/>
              </w:rPr>
              <w:t>,</w:t>
            </w:r>
            <w:r>
              <w:rPr>
                <w:rFonts w:hint="eastAsia"/>
                <w:color w:val="000000"/>
                <w:position w:val="-1"/>
                <w:sz w:val="22"/>
              </w:rPr>
              <w:t>891</w:t>
            </w:r>
            <w:r>
              <w:rPr>
                <w:color w:val="000000"/>
                <w:position w:val="-1"/>
                <w:sz w:val="22"/>
              </w:rPr>
              <w:t>.</w:t>
            </w:r>
            <w:r>
              <w:rPr>
                <w:rFonts w:hint="eastAsia"/>
                <w:color w:val="000000"/>
                <w:position w:val="-1"/>
                <w:sz w:val="22"/>
              </w:rPr>
              <w:t>80</w:t>
            </w:r>
          </w:p>
        </w:tc>
        <w:tc>
          <w:tcPr>
            <w:tcW w:w="2059" w:type="dxa"/>
            <w:shd w:val="clear" w:color="FFFFFF" w:fill="FFFFFF"/>
            <w:vAlign w:val="center"/>
          </w:tcPr>
          <w:p>
            <w:pPr>
              <w:spacing w:line="320" w:lineRule="exact"/>
              <w:jc w:val="right"/>
            </w:pPr>
            <w:r>
              <w:rPr>
                <w:color w:val="000000"/>
                <w:position w:val="-1"/>
                <w:sz w:val="22"/>
              </w:rPr>
              <w:t>9</w:t>
            </w:r>
            <w:r>
              <w:rPr>
                <w:rFonts w:hint="eastAsia"/>
                <w:color w:val="000000"/>
                <w:position w:val="-1"/>
                <w:sz w:val="22"/>
              </w:rPr>
              <w:t>,</w:t>
            </w:r>
            <w:r>
              <w:rPr>
                <w:color w:val="000000"/>
                <w:position w:val="-1"/>
                <w:sz w:val="22"/>
              </w:rPr>
              <w:t>747</w:t>
            </w:r>
            <w:r>
              <w:rPr>
                <w:rFonts w:hint="eastAsia"/>
                <w:color w:val="000000"/>
                <w:position w:val="-1"/>
                <w:sz w:val="22"/>
              </w:rPr>
              <w:t>,</w:t>
            </w:r>
            <w:r>
              <w:rPr>
                <w:color w:val="000000"/>
                <w:position w:val="-1"/>
                <w:sz w:val="22"/>
              </w:rPr>
              <w:t>824.43</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货币资金</w:t>
            </w:r>
          </w:p>
        </w:tc>
        <w:tc>
          <w:tcPr>
            <w:tcW w:w="1275" w:type="dxa"/>
            <w:shd w:val="clear" w:color="FFFFFF" w:fill="FFFFFF"/>
            <w:vAlign w:val="center"/>
          </w:tcPr>
          <w:p>
            <w:pPr>
              <w:spacing w:line="320" w:lineRule="exact"/>
              <w:jc w:val="center"/>
            </w:pPr>
            <w:r>
              <w:rPr>
                <w:color w:val="000000"/>
                <w:position w:val="-1"/>
                <w:sz w:val="22"/>
              </w:rPr>
              <w:t xml:space="preserve">  附表1</w:t>
            </w:r>
          </w:p>
        </w:tc>
        <w:tc>
          <w:tcPr>
            <w:tcW w:w="1979" w:type="dxa"/>
            <w:shd w:val="clear" w:color="FFFFFF" w:fill="FFFFFF"/>
            <w:vAlign w:val="center"/>
          </w:tcPr>
          <w:p>
            <w:pPr>
              <w:spacing w:line="320" w:lineRule="exact"/>
              <w:jc w:val="right"/>
            </w:pPr>
            <w:r>
              <w:rPr>
                <w:rFonts w:hint="eastAsia"/>
                <w:color w:val="000000"/>
                <w:position w:val="-1"/>
                <w:sz w:val="22"/>
              </w:rPr>
              <w:t>10</w:t>
            </w:r>
            <w:r>
              <w:rPr>
                <w:color w:val="000000"/>
                <w:position w:val="-1"/>
                <w:sz w:val="22"/>
              </w:rPr>
              <w:t>,</w:t>
            </w:r>
            <w:r>
              <w:rPr>
                <w:rFonts w:hint="eastAsia"/>
                <w:color w:val="000000"/>
                <w:position w:val="-1"/>
                <w:sz w:val="22"/>
              </w:rPr>
              <w:t>033</w:t>
            </w:r>
            <w:r>
              <w:rPr>
                <w:color w:val="000000"/>
                <w:position w:val="-1"/>
                <w:sz w:val="22"/>
              </w:rPr>
              <w:t>,</w:t>
            </w:r>
            <w:r>
              <w:rPr>
                <w:rFonts w:hint="eastAsia"/>
                <w:color w:val="000000"/>
                <w:position w:val="-1"/>
                <w:sz w:val="22"/>
              </w:rPr>
              <w:t>629</w:t>
            </w:r>
            <w:r>
              <w:rPr>
                <w:color w:val="000000"/>
                <w:position w:val="-1"/>
                <w:sz w:val="22"/>
              </w:rPr>
              <w:t>.</w:t>
            </w:r>
            <w:r>
              <w:rPr>
                <w:rFonts w:hint="eastAsia"/>
                <w:color w:val="000000"/>
                <w:position w:val="-1"/>
                <w:sz w:val="22"/>
              </w:rPr>
              <w:t>72</w:t>
            </w:r>
          </w:p>
        </w:tc>
        <w:tc>
          <w:tcPr>
            <w:tcW w:w="2059" w:type="dxa"/>
            <w:shd w:val="clear" w:color="FFFFFF" w:fill="FFFFFF"/>
            <w:vAlign w:val="center"/>
          </w:tcPr>
          <w:p>
            <w:pPr>
              <w:spacing w:line="320" w:lineRule="exact"/>
              <w:jc w:val="right"/>
              <w:rPr>
                <w:color w:val="000000"/>
                <w:position w:val="-1"/>
                <w:sz w:val="22"/>
              </w:rPr>
            </w:pPr>
            <w:r>
              <w:rPr>
                <w:color w:val="000000"/>
                <w:position w:val="-1"/>
                <w:sz w:val="22"/>
              </w:rPr>
              <w:t>9,725,562.35</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财政应返还额度</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应收票据</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应收利息</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应收股利</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应收账款</w:t>
            </w:r>
          </w:p>
        </w:tc>
        <w:tc>
          <w:tcPr>
            <w:tcW w:w="1275" w:type="dxa"/>
            <w:shd w:val="clear" w:color="FFFFFF" w:fill="FFFFFF"/>
            <w:vAlign w:val="center"/>
          </w:tcPr>
          <w:p>
            <w:pPr>
              <w:spacing w:line="320" w:lineRule="exact"/>
              <w:jc w:val="center"/>
            </w:pPr>
            <w:r>
              <w:rPr>
                <w:color w:val="000000"/>
                <w:position w:val="-1"/>
                <w:sz w:val="22"/>
              </w:rPr>
              <w:t xml:space="preserve">  附表2</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预付账款</w:t>
            </w:r>
          </w:p>
        </w:tc>
        <w:tc>
          <w:tcPr>
            <w:tcW w:w="1275" w:type="dxa"/>
            <w:shd w:val="clear" w:color="FFFFFF" w:fill="FFFFFF"/>
            <w:vAlign w:val="center"/>
          </w:tcPr>
          <w:p>
            <w:pPr>
              <w:spacing w:line="320" w:lineRule="exact"/>
              <w:jc w:val="center"/>
            </w:pPr>
            <w:r>
              <w:rPr>
                <w:color w:val="000000"/>
                <w:position w:val="-1"/>
                <w:sz w:val="22"/>
              </w:rPr>
              <w:t xml:space="preserve">  附表3</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其他应收款</w:t>
            </w:r>
          </w:p>
        </w:tc>
        <w:tc>
          <w:tcPr>
            <w:tcW w:w="1275" w:type="dxa"/>
            <w:shd w:val="clear" w:color="FFFFFF" w:fill="FFFFFF"/>
            <w:vAlign w:val="center"/>
          </w:tcPr>
          <w:p>
            <w:pPr>
              <w:spacing w:line="320" w:lineRule="exact"/>
              <w:jc w:val="center"/>
            </w:pPr>
            <w:r>
              <w:rPr>
                <w:color w:val="000000"/>
                <w:position w:val="-1"/>
                <w:sz w:val="22"/>
              </w:rPr>
              <w:t xml:space="preserve">  附表4</w:t>
            </w:r>
          </w:p>
        </w:tc>
        <w:tc>
          <w:tcPr>
            <w:tcW w:w="1979" w:type="dxa"/>
            <w:shd w:val="clear" w:color="FFFFFF" w:fill="FFFFFF"/>
            <w:vAlign w:val="center"/>
          </w:tcPr>
          <w:p>
            <w:pPr>
              <w:spacing w:line="320" w:lineRule="exact"/>
              <w:jc w:val="right"/>
            </w:pPr>
            <w:r>
              <w:rPr>
                <w:color w:val="000000"/>
                <w:position w:val="-1"/>
                <w:sz w:val="22"/>
              </w:rPr>
              <w:t>22,262.08</w:t>
            </w:r>
          </w:p>
        </w:tc>
        <w:tc>
          <w:tcPr>
            <w:tcW w:w="2059" w:type="dxa"/>
            <w:shd w:val="clear" w:color="FFFFFF" w:fill="FFFFFF"/>
            <w:vAlign w:val="center"/>
          </w:tcPr>
          <w:p>
            <w:pPr>
              <w:spacing w:line="320" w:lineRule="exact"/>
              <w:jc w:val="right"/>
            </w:pPr>
            <w:r>
              <w:rPr>
                <w:color w:val="000000"/>
                <w:position w:val="-1"/>
                <w:sz w:val="22"/>
              </w:rPr>
              <w:t>22,262.08</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短期投资</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存货</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一年内到期的非流动资产</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b/>
                <w:position w:val="-1"/>
                <w:sz w:val="22"/>
              </w:rPr>
              <w:t>非流动资产</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rFonts w:hint="eastAsia"/>
                <w:color w:val="000000"/>
                <w:position w:val="-1"/>
                <w:sz w:val="22"/>
              </w:rPr>
              <w:t>17</w:t>
            </w:r>
            <w:r>
              <w:rPr>
                <w:color w:val="000000"/>
                <w:position w:val="-1"/>
                <w:sz w:val="22"/>
              </w:rPr>
              <w:t>,7</w:t>
            </w:r>
            <w:r>
              <w:rPr>
                <w:rFonts w:hint="eastAsia"/>
                <w:color w:val="000000"/>
                <w:position w:val="-1"/>
                <w:sz w:val="22"/>
              </w:rPr>
              <w:t>4</w:t>
            </w:r>
            <w:r>
              <w:rPr>
                <w:color w:val="000000"/>
                <w:position w:val="-1"/>
                <w:sz w:val="22"/>
              </w:rPr>
              <w:t>8.99</w:t>
            </w:r>
          </w:p>
        </w:tc>
        <w:tc>
          <w:tcPr>
            <w:tcW w:w="2059" w:type="dxa"/>
            <w:shd w:val="clear" w:color="FFFFFF" w:fill="FFFFFF"/>
            <w:vAlign w:val="center"/>
          </w:tcPr>
          <w:p>
            <w:pPr>
              <w:spacing w:line="320" w:lineRule="exact"/>
              <w:jc w:val="right"/>
            </w:pPr>
            <w:r>
              <w:rPr>
                <w:color w:val="000000"/>
                <w:position w:val="-1"/>
                <w:sz w:val="22"/>
              </w:rPr>
              <w:t>10,788.99</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长期投资</w:t>
            </w:r>
          </w:p>
        </w:tc>
        <w:tc>
          <w:tcPr>
            <w:tcW w:w="1275" w:type="dxa"/>
            <w:shd w:val="clear" w:color="FFFFFF" w:fill="FFFFFF"/>
            <w:vAlign w:val="center"/>
          </w:tcPr>
          <w:p>
            <w:pPr>
              <w:spacing w:line="320" w:lineRule="exact"/>
              <w:jc w:val="center"/>
            </w:pPr>
            <w:r>
              <w:rPr>
                <w:color w:val="000000"/>
                <w:position w:val="-1"/>
                <w:sz w:val="22"/>
              </w:rPr>
              <w:t xml:space="preserve">  附表5</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固定资产原值</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38,691.30</w:t>
            </w:r>
          </w:p>
        </w:tc>
        <w:tc>
          <w:tcPr>
            <w:tcW w:w="2059" w:type="dxa"/>
            <w:shd w:val="clear" w:color="FFFFFF" w:fill="FFFFFF"/>
            <w:vAlign w:val="center"/>
          </w:tcPr>
          <w:p>
            <w:pPr>
              <w:spacing w:line="320" w:lineRule="exact"/>
              <w:jc w:val="right"/>
            </w:pPr>
            <w:r>
              <w:rPr>
                <w:color w:val="000000"/>
                <w:position w:val="-1"/>
                <w:sz w:val="22"/>
              </w:rPr>
              <w:t>38,691.30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减：固定资产累计折旧</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rFonts w:hint="eastAsia"/>
                <w:color w:val="000000"/>
                <w:position w:val="-1"/>
                <w:sz w:val="22"/>
              </w:rPr>
              <w:t>22</w:t>
            </w:r>
            <w:r>
              <w:rPr>
                <w:color w:val="000000"/>
                <w:position w:val="-1"/>
                <w:sz w:val="22"/>
              </w:rPr>
              <w:t>,</w:t>
            </w:r>
            <w:r>
              <w:rPr>
                <w:rFonts w:hint="eastAsia"/>
                <w:color w:val="000000"/>
                <w:position w:val="-1"/>
                <w:sz w:val="22"/>
              </w:rPr>
              <w:t>608</w:t>
            </w:r>
            <w:r>
              <w:rPr>
                <w:color w:val="000000"/>
                <w:position w:val="-1"/>
                <w:sz w:val="22"/>
              </w:rPr>
              <w:t>.</w:t>
            </w:r>
            <w:r>
              <w:rPr>
                <w:rFonts w:hint="eastAsia"/>
                <w:color w:val="000000"/>
                <w:position w:val="-1"/>
                <w:sz w:val="22"/>
              </w:rPr>
              <w:t>79</w:t>
            </w:r>
          </w:p>
        </w:tc>
        <w:tc>
          <w:tcPr>
            <w:tcW w:w="2059" w:type="dxa"/>
            <w:shd w:val="clear" w:color="FFFFFF" w:fill="FFFFFF"/>
            <w:vAlign w:val="center"/>
          </w:tcPr>
          <w:p>
            <w:pPr>
              <w:spacing w:line="320" w:lineRule="exact"/>
              <w:jc w:val="right"/>
            </w:pPr>
            <w:r>
              <w:rPr>
                <w:color w:val="000000"/>
                <w:position w:val="-1"/>
                <w:sz w:val="22"/>
              </w:rPr>
              <w:t>28,902.07</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固定资产净值</w:t>
            </w:r>
          </w:p>
        </w:tc>
        <w:tc>
          <w:tcPr>
            <w:tcW w:w="1275" w:type="dxa"/>
            <w:shd w:val="clear" w:color="FFFFFF" w:fill="FFFFFF"/>
            <w:vAlign w:val="center"/>
          </w:tcPr>
          <w:p>
            <w:pPr>
              <w:spacing w:line="320" w:lineRule="exact"/>
              <w:jc w:val="center"/>
            </w:pPr>
            <w:r>
              <w:rPr>
                <w:color w:val="000000"/>
                <w:position w:val="-1"/>
                <w:sz w:val="22"/>
              </w:rPr>
              <w:t xml:space="preserve">  附表6</w:t>
            </w:r>
          </w:p>
        </w:tc>
        <w:tc>
          <w:tcPr>
            <w:tcW w:w="1979" w:type="dxa"/>
            <w:shd w:val="clear" w:color="FFFFFF" w:fill="FFFFFF"/>
            <w:vAlign w:val="center"/>
          </w:tcPr>
          <w:p>
            <w:pPr>
              <w:spacing w:line="320" w:lineRule="exact"/>
              <w:jc w:val="right"/>
            </w:pPr>
            <w:r>
              <w:rPr>
                <w:rFonts w:hint="eastAsia"/>
                <w:color w:val="000000"/>
                <w:position w:val="-1"/>
                <w:sz w:val="22"/>
              </w:rPr>
              <w:t>16</w:t>
            </w:r>
            <w:r>
              <w:rPr>
                <w:color w:val="000000"/>
                <w:position w:val="-1"/>
                <w:sz w:val="22"/>
              </w:rPr>
              <w:t>,</w:t>
            </w:r>
            <w:r>
              <w:rPr>
                <w:rFonts w:hint="eastAsia"/>
                <w:color w:val="000000"/>
                <w:position w:val="-1"/>
                <w:sz w:val="22"/>
              </w:rPr>
              <w:t>082</w:t>
            </w:r>
            <w:r>
              <w:rPr>
                <w:color w:val="000000"/>
                <w:position w:val="-1"/>
                <w:sz w:val="22"/>
              </w:rPr>
              <w:t>.</w:t>
            </w:r>
            <w:r>
              <w:rPr>
                <w:rFonts w:hint="eastAsia"/>
                <w:color w:val="000000"/>
                <w:position w:val="-1"/>
                <w:sz w:val="22"/>
              </w:rPr>
              <w:t>51</w:t>
            </w:r>
          </w:p>
        </w:tc>
        <w:tc>
          <w:tcPr>
            <w:tcW w:w="2059" w:type="dxa"/>
            <w:shd w:val="clear" w:color="FFFFFF" w:fill="FFFFFF"/>
            <w:vAlign w:val="center"/>
          </w:tcPr>
          <w:p>
            <w:pPr>
              <w:spacing w:line="320" w:lineRule="exact"/>
              <w:jc w:val="right"/>
            </w:pPr>
            <w:r>
              <w:rPr>
                <w:color w:val="000000"/>
                <w:position w:val="-1"/>
                <w:sz w:val="22"/>
              </w:rPr>
              <w:t>9,789.23</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在建工程</w:t>
            </w:r>
          </w:p>
        </w:tc>
        <w:tc>
          <w:tcPr>
            <w:tcW w:w="1275" w:type="dxa"/>
            <w:shd w:val="clear" w:color="FFFFFF" w:fill="FFFFFF"/>
            <w:vAlign w:val="center"/>
          </w:tcPr>
          <w:p>
            <w:pPr>
              <w:spacing w:line="320" w:lineRule="exact"/>
              <w:jc w:val="center"/>
            </w:pPr>
            <w:r>
              <w:rPr>
                <w:color w:val="000000"/>
                <w:position w:val="-1"/>
                <w:sz w:val="22"/>
              </w:rPr>
              <w:t xml:space="preserve">  附表7</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无形资产原值</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4,000.00</w:t>
            </w:r>
          </w:p>
        </w:tc>
        <w:tc>
          <w:tcPr>
            <w:tcW w:w="2059" w:type="dxa"/>
            <w:shd w:val="clear" w:color="FFFFFF" w:fill="FFFFFF"/>
            <w:vAlign w:val="center"/>
          </w:tcPr>
          <w:p>
            <w:pPr>
              <w:spacing w:line="320" w:lineRule="exact"/>
              <w:jc w:val="right"/>
            </w:pPr>
            <w:r>
              <w:rPr>
                <w:color w:val="000000"/>
                <w:position w:val="-1"/>
                <w:sz w:val="22"/>
              </w:rPr>
              <w:t>4,000.00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减：累计摊销</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2,333.</w:t>
            </w:r>
            <w:r>
              <w:rPr>
                <w:rFonts w:hint="eastAsia"/>
                <w:color w:val="000000"/>
                <w:position w:val="-1"/>
                <w:sz w:val="22"/>
              </w:rPr>
              <w:t>52</w:t>
            </w:r>
          </w:p>
        </w:tc>
        <w:tc>
          <w:tcPr>
            <w:tcW w:w="2059" w:type="dxa"/>
            <w:shd w:val="clear" w:color="FFFFFF" w:fill="FFFFFF"/>
            <w:vAlign w:val="center"/>
          </w:tcPr>
          <w:p>
            <w:pPr>
              <w:spacing w:line="320" w:lineRule="exact"/>
              <w:jc w:val="right"/>
            </w:pPr>
            <w:r>
              <w:rPr>
                <w:color w:val="000000"/>
                <w:position w:val="-1"/>
                <w:sz w:val="22"/>
              </w:rPr>
              <w:t>3,000.24</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无形资产净值</w:t>
            </w:r>
          </w:p>
        </w:tc>
        <w:tc>
          <w:tcPr>
            <w:tcW w:w="1275" w:type="dxa"/>
            <w:shd w:val="clear" w:color="FFFFFF" w:fill="FFFFFF"/>
            <w:vAlign w:val="center"/>
          </w:tcPr>
          <w:p>
            <w:pPr>
              <w:spacing w:line="320" w:lineRule="exact"/>
              <w:jc w:val="center"/>
            </w:pPr>
            <w:r>
              <w:rPr>
                <w:color w:val="000000"/>
                <w:position w:val="-1"/>
                <w:sz w:val="22"/>
              </w:rPr>
              <w:t xml:space="preserve">  附表8</w:t>
            </w:r>
          </w:p>
        </w:tc>
        <w:tc>
          <w:tcPr>
            <w:tcW w:w="1979" w:type="dxa"/>
            <w:shd w:val="clear" w:color="FFFFFF" w:fill="FFFFFF"/>
            <w:vAlign w:val="center"/>
          </w:tcPr>
          <w:p>
            <w:pPr>
              <w:spacing w:line="320" w:lineRule="exact"/>
              <w:jc w:val="right"/>
            </w:pPr>
            <w:r>
              <w:rPr>
                <w:color w:val="000000"/>
                <w:position w:val="-1"/>
                <w:sz w:val="22"/>
              </w:rPr>
              <w:t>1,666.</w:t>
            </w:r>
            <w:r>
              <w:rPr>
                <w:rFonts w:hint="eastAsia"/>
                <w:color w:val="000000"/>
                <w:position w:val="-1"/>
                <w:sz w:val="22"/>
              </w:rPr>
              <w:t>48</w:t>
            </w:r>
          </w:p>
        </w:tc>
        <w:tc>
          <w:tcPr>
            <w:tcW w:w="2059" w:type="dxa"/>
            <w:shd w:val="clear" w:color="FFFFFF" w:fill="FFFFFF"/>
            <w:vAlign w:val="center"/>
          </w:tcPr>
          <w:p>
            <w:pPr>
              <w:spacing w:line="320" w:lineRule="exact"/>
              <w:jc w:val="right"/>
            </w:pPr>
            <w:r>
              <w:rPr>
                <w:color w:val="000000"/>
                <w:position w:val="-1"/>
                <w:sz w:val="22"/>
              </w:rPr>
              <w:t>999.76</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政府储备资产</w:t>
            </w:r>
          </w:p>
        </w:tc>
        <w:tc>
          <w:tcPr>
            <w:tcW w:w="1275" w:type="dxa"/>
            <w:shd w:val="clear" w:color="FFFFFF" w:fill="FFFFFF"/>
            <w:vAlign w:val="center"/>
          </w:tcPr>
          <w:p>
            <w:pPr>
              <w:spacing w:line="320" w:lineRule="exact"/>
              <w:jc w:val="center"/>
            </w:pPr>
            <w:r>
              <w:rPr>
                <w:color w:val="000000"/>
                <w:position w:val="-1"/>
                <w:sz w:val="22"/>
              </w:rPr>
              <w:t xml:space="preserve">  附表9</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公共基础设施原值</w:t>
            </w:r>
          </w:p>
        </w:tc>
        <w:tc>
          <w:tcPr>
            <w:tcW w:w="1275" w:type="dxa"/>
            <w:shd w:val="clear" w:color="FFFFFF" w:fill="FFFFFF"/>
            <w:vAlign w:val="center"/>
          </w:tcPr>
          <w:p>
            <w:pPr>
              <w:spacing w:line="320" w:lineRule="exact"/>
              <w:jc w:val="center"/>
            </w:pPr>
            <w:r>
              <w:rPr>
                <w:color w:val="000000"/>
                <w:position w:val="-1"/>
                <w:sz w:val="22"/>
              </w:rPr>
              <w:t xml:space="preserve">  附表10-1</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减：公共基础设施累计折旧</w:t>
            </w:r>
          </w:p>
        </w:tc>
        <w:tc>
          <w:tcPr>
            <w:tcW w:w="1275" w:type="dxa"/>
            <w:shd w:val="clear" w:color="FFFFFF" w:fill="FFFFFF"/>
            <w:vAlign w:val="center"/>
          </w:tcPr>
          <w:p>
            <w:pPr>
              <w:spacing w:line="320" w:lineRule="exact"/>
              <w:jc w:val="center"/>
            </w:pPr>
            <w:r>
              <w:rPr>
                <w:color w:val="000000"/>
                <w:position w:val="-1"/>
                <w:sz w:val="22"/>
              </w:rPr>
              <w:t xml:space="preserve">    附表10-2</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公共基础设施净值</w:t>
            </w:r>
          </w:p>
        </w:tc>
        <w:tc>
          <w:tcPr>
            <w:tcW w:w="1275" w:type="dxa"/>
            <w:shd w:val="clear" w:color="FFFFFF" w:fill="FFFFFF"/>
            <w:vAlign w:val="center"/>
          </w:tcPr>
          <w:p>
            <w:pPr>
              <w:spacing w:line="320" w:lineRule="exact"/>
              <w:jc w:val="center"/>
            </w:pPr>
            <w:r>
              <w:rPr>
                <w:color w:val="000000"/>
                <w:position w:val="-1"/>
                <w:sz w:val="22"/>
              </w:rPr>
              <w:t xml:space="preserve">  附表10-3</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公共基础设施在建工程</w:t>
            </w:r>
          </w:p>
        </w:tc>
        <w:tc>
          <w:tcPr>
            <w:tcW w:w="1275" w:type="dxa"/>
            <w:shd w:val="clear" w:color="FFFFFF" w:fill="FFFFFF"/>
            <w:vAlign w:val="center"/>
          </w:tcPr>
          <w:p>
            <w:pPr>
              <w:spacing w:line="320" w:lineRule="exact"/>
              <w:jc w:val="center"/>
            </w:pPr>
            <w:r>
              <w:rPr>
                <w:color w:val="000000"/>
                <w:position w:val="-1"/>
                <w:sz w:val="22"/>
              </w:rPr>
              <w:t xml:space="preserve">  附表11</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其他资产</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455" w:hRule="atLeast"/>
          <w:jc w:val="center"/>
        </w:trPr>
        <w:tc>
          <w:tcPr>
            <w:tcW w:w="3645" w:type="dxa"/>
            <w:tcBorders>
              <w:bottom w:val="single" w:color="auto" w:sz="4" w:space="0"/>
            </w:tcBorders>
            <w:shd w:val="clear" w:color="FFFFFF" w:fill="FFFFFF"/>
            <w:vAlign w:val="center"/>
          </w:tcPr>
          <w:p>
            <w:pPr>
              <w:spacing w:line="320" w:lineRule="exact"/>
            </w:pPr>
            <w:r>
              <w:rPr>
                <w:b/>
                <w:position w:val="-1"/>
                <w:sz w:val="22"/>
              </w:rPr>
              <w:t>受托代理资产</w:t>
            </w:r>
          </w:p>
        </w:tc>
        <w:tc>
          <w:tcPr>
            <w:tcW w:w="1275" w:type="dxa"/>
            <w:tcBorders>
              <w:bottom w:val="single" w:color="auto" w:sz="4" w:space="0"/>
            </w:tcBorders>
            <w:shd w:val="clear" w:color="FFFFFF" w:fill="FFFFFF"/>
            <w:vAlign w:val="center"/>
          </w:tcPr>
          <w:p>
            <w:pPr>
              <w:spacing w:line="320" w:lineRule="exact"/>
              <w:jc w:val="center"/>
            </w:pPr>
          </w:p>
        </w:tc>
        <w:tc>
          <w:tcPr>
            <w:tcW w:w="1979" w:type="dxa"/>
            <w:tcBorders>
              <w:bottom w:val="single" w:color="auto" w:sz="4" w:space="0"/>
            </w:tcBorders>
            <w:shd w:val="clear" w:color="FFFFFF" w:fill="FFFFFF"/>
            <w:vAlign w:val="center"/>
          </w:tcPr>
          <w:p>
            <w:pPr>
              <w:spacing w:line="320" w:lineRule="exact"/>
              <w:jc w:val="right"/>
            </w:pPr>
            <w:r>
              <w:rPr>
                <w:color w:val="000000"/>
                <w:position w:val="-1"/>
                <w:sz w:val="22"/>
              </w:rPr>
              <w:t>0.00</w:t>
            </w:r>
          </w:p>
        </w:tc>
        <w:tc>
          <w:tcPr>
            <w:tcW w:w="2059" w:type="dxa"/>
            <w:tcBorders>
              <w:bottom w:val="single" w:color="auto" w:sz="4" w:space="0"/>
            </w:tcBorders>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455" w:hRule="atLeast"/>
          <w:jc w:val="center"/>
        </w:trPr>
        <w:tc>
          <w:tcPr>
            <w:tcW w:w="3645" w:type="dxa"/>
            <w:tcBorders>
              <w:bottom w:val="single" w:color="auto" w:sz="4" w:space="0"/>
            </w:tcBorders>
            <w:shd w:val="clear" w:color="FFFFFF" w:fill="FFFFFF"/>
            <w:vAlign w:val="center"/>
          </w:tcPr>
          <w:p>
            <w:pPr>
              <w:spacing w:line="320" w:lineRule="exact"/>
            </w:pPr>
            <w:r>
              <w:rPr>
                <w:b/>
                <w:position w:val="-1"/>
                <w:sz w:val="22"/>
              </w:rPr>
              <w:t>资产合计</w:t>
            </w:r>
          </w:p>
        </w:tc>
        <w:tc>
          <w:tcPr>
            <w:tcW w:w="1275" w:type="dxa"/>
            <w:tcBorders>
              <w:bottom w:val="single" w:color="auto" w:sz="4" w:space="0"/>
            </w:tcBorders>
            <w:shd w:val="clear" w:color="FFFFFF" w:fill="FFFFFF"/>
            <w:vAlign w:val="center"/>
          </w:tcPr>
          <w:p>
            <w:pPr>
              <w:spacing w:line="320" w:lineRule="exact"/>
              <w:jc w:val="center"/>
            </w:pPr>
          </w:p>
        </w:tc>
        <w:tc>
          <w:tcPr>
            <w:tcW w:w="1979" w:type="dxa"/>
            <w:tcBorders>
              <w:bottom w:val="single" w:color="auto" w:sz="4" w:space="0"/>
            </w:tcBorders>
            <w:shd w:val="clear" w:color="FFFFFF" w:fill="FFFFFF"/>
            <w:vAlign w:val="center"/>
          </w:tcPr>
          <w:p>
            <w:pPr>
              <w:spacing w:line="320" w:lineRule="exact"/>
              <w:jc w:val="right"/>
            </w:pPr>
            <w:r>
              <w:rPr>
                <w:rFonts w:hint="eastAsia"/>
                <w:color w:val="000000"/>
                <w:position w:val="-1"/>
                <w:sz w:val="22"/>
              </w:rPr>
              <w:t>10</w:t>
            </w:r>
            <w:r>
              <w:rPr>
                <w:color w:val="000000"/>
                <w:position w:val="-1"/>
                <w:sz w:val="22"/>
              </w:rPr>
              <w:t>,</w:t>
            </w:r>
            <w:r>
              <w:rPr>
                <w:rFonts w:hint="eastAsia"/>
                <w:color w:val="000000"/>
                <w:position w:val="-1"/>
                <w:sz w:val="22"/>
              </w:rPr>
              <w:t>073</w:t>
            </w:r>
            <w:r>
              <w:rPr>
                <w:color w:val="000000"/>
                <w:position w:val="-1"/>
                <w:sz w:val="22"/>
              </w:rPr>
              <w:t>,</w:t>
            </w:r>
            <w:r>
              <w:rPr>
                <w:rFonts w:hint="eastAsia"/>
                <w:color w:val="000000"/>
                <w:position w:val="-1"/>
                <w:sz w:val="22"/>
              </w:rPr>
              <w:t>640</w:t>
            </w:r>
            <w:r>
              <w:rPr>
                <w:color w:val="000000"/>
                <w:position w:val="-1"/>
                <w:sz w:val="22"/>
              </w:rPr>
              <w:t>.</w:t>
            </w:r>
            <w:r>
              <w:rPr>
                <w:rFonts w:hint="eastAsia"/>
                <w:color w:val="000000"/>
                <w:position w:val="-1"/>
                <w:sz w:val="22"/>
              </w:rPr>
              <w:t>79</w:t>
            </w:r>
          </w:p>
        </w:tc>
        <w:tc>
          <w:tcPr>
            <w:tcW w:w="2059" w:type="dxa"/>
            <w:tcBorders>
              <w:bottom w:val="single" w:color="auto" w:sz="4" w:space="0"/>
            </w:tcBorders>
            <w:shd w:val="clear" w:color="FFFFFF" w:fill="FFFFFF"/>
            <w:vAlign w:val="center"/>
          </w:tcPr>
          <w:p>
            <w:pPr>
              <w:spacing w:line="320" w:lineRule="exact"/>
              <w:jc w:val="right"/>
            </w:pPr>
            <w:bookmarkStart w:id="75" w:name="_GoBack"/>
            <w:bookmarkEnd w:id="75"/>
            <w:r>
              <w:rPr>
                <w:color w:val="000000"/>
                <w:position w:val="-1"/>
                <w:sz w:val="22"/>
              </w:rPr>
              <w:t>9,758,613.42</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b/>
                <w:position w:val="-1"/>
                <w:sz w:val="22"/>
              </w:rPr>
              <w:t>流动负债</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2,</w:t>
            </w:r>
            <w:r>
              <w:rPr>
                <w:rFonts w:hint="eastAsia"/>
                <w:color w:val="000000"/>
                <w:position w:val="-1"/>
                <w:sz w:val="22"/>
              </w:rPr>
              <w:t>81</w:t>
            </w:r>
            <w:r>
              <w:rPr>
                <w:color w:val="000000"/>
                <w:position w:val="-1"/>
                <w:sz w:val="22"/>
              </w:rPr>
              <w:t>6.</w:t>
            </w:r>
            <w:r>
              <w:rPr>
                <w:rFonts w:hint="eastAsia"/>
                <w:color w:val="000000"/>
                <w:position w:val="-1"/>
                <w:sz w:val="22"/>
              </w:rPr>
              <w:t>21</w:t>
            </w:r>
          </w:p>
        </w:tc>
        <w:tc>
          <w:tcPr>
            <w:tcW w:w="2059" w:type="dxa"/>
            <w:shd w:val="clear" w:color="FFFFFF" w:fill="FFFFFF"/>
            <w:vAlign w:val="center"/>
          </w:tcPr>
          <w:p>
            <w:pPr>
              <w:spacing w:line="320" w:lineRule="exact"/>
              <w:jc w:val="right"/>
            </w:pPr>
            <w:r>
              <w:rPr>
                <w:color w:val="000000"/>
                <w:position w:val="-1"/>
                <w:sz w:val="22"/>
              </w:rPr>
              <w:t>-3,411.6</w:t>
            </w:r>
            <w:r>
              <w:rPr>
                <w:rFonts w:hint="eastAsia"/>
                <w:color w:val="000000"/>
                <w:position w:val="-1"/>
                <w:sz w:val="22"/>
              </w:rPr>
              <w:t>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短期借款</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应缴财政款</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应缴税费</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rFonts w:hint="eastAsia"/>
                <w:color w:val="000000"/>
                <w:position w:val="-1"/>
                <w:sz w:val="22"/>
              </w:rPr>
              <w:t>2</w:t>
            </w:r>
            <w:r>
              <w:rPr>
                <w:color w:val="000000"/>
                <w:position w:val="-1"/>
                <w:sz w:val="22"/>
              </w:rPr>
              <w:t>,</w:t>
            </w:r>
            <w:r>
              <w:rPr>
                <w:rFonts w:hint="eastAsia"/>
                <w:color w:val="000000"/>
                <w:position w:val="-1"/>
                <w:sz w:val="22"/>
              </w:rPr>
              <w:t>816</w:t>
            </w:r>
            <w:r>
              <w:rPr>
                <w:color w:val="000000"/>
                <w:position w:val="-1"/>
                <w:sz w:val="22"/>
              </w:rPr>
              <w:t>.</w:t>
            </w:r>
            <w:r>
              <w:rPr>
                <w:rFonts w:hint="eastAsia"/>
                <w:color w:val="000000"/>
                <w:position w:val="-1"/>
                <w:sz w:val="22"/>
              </w:rPr>
              <w:t>21</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应付票据</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应付利息</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应付账款</w:t>
            </w:r>
          </w:p>
        </w:tc>
        <w:tc>
          <w:tcPr>
            <w:tcW w:w="1275" w:type="dxa"/>
            <w:shd w:val="clear" w:color="FFFFFF" w:fill="FFFFFF"/>
            <w:vAlign w:val="center"/>
          </w:tcPr>
          <w:p>
            <w:pPr>
              <w:spacing w:line="320" w:lineRule="exact"/>
              <w:jc w:val="center"/>
            </w:pPr>
            <w:r>
              <w:rPr>
                <w:color w:val="000000"/>
                <w:position w:val="-1"/>
                <w:sz w:val="22"/>
              </w:rPr>
              <w:t xml:space="preserve">  附表12</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预收账款</w:t>
            </w:r>
          </w:p>
        </w:tc>
        <w:tc>
          <w:tcPr>
            <w:tcW w:w="1275" w:type="dxa"/>
            <w:shd w:val="clear" w:color="FFFFFF" w:fill="FFFFFF"/>
            <w:vAlign w:val="center"/>
          </w:tcPr>
          <w:p>
            <w:pPr>
              <w:spacing w:line="320" w:lineRule="exact"/>
              <w:jc w:val="center"/>
            </w:pPr>
            <w:r>
              <w:rPr>
                <w:color w:val="000000"/>
                <w:position w:val="-1"/>
                <w:sz w:val="22"/>
              </w:rPr>
              <w:t xml:space="preserve">  附表13</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其他应付款</w:t>
            </w:r>
          </w:p>
        </w:tc>
        <w:tc>
          <w:tcPr>
            <w:tcW w:w="1275" w:type="dxa"/>
            <w:shd w:val="clear" w:color="FFFFFF" w:fill="FFFFFF"/>
            <w:vAlign w:val="center"/>
          </w:tcPr>
          <w:p>
            <w:pPr>
              <w:spacing w:line="320" w:lineRule="exact"/>
              <w:jc w:val="center"/>
            </w:pPr>
            <w:r>
              <w:rPr>
                <w:color w:val="000000"/>
                <w:position w:val="-1"/>
                <w:sz w:val="22"/>
              </w:rPr>
              <w:t xml:space="preserve">  附表14</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应付职工薪酬</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-3,411.6</w:t>
            </w:r>
            <w:r>
              <w:rPr>
                <w:rFonts w:hint="eastAsia"/>
                <w:color w:val="000000"/>
                <w:position w:val="-1"/>
                <w:sz w:val="22"/>
              </w:rPr>
              <w:t>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应付政府补贴款</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一年内到期的非流动负债</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b/>
                <w:position w:val="-1"/>
                <w:sz w:val="22"/>
              </w:rPr>
              <w:t>非流动负债</w:t>
            </w:r>
          </w:p>
        </w:tc>
        <w:tc>
          <w:tcPr>
            <w:tcW w:w="1275" w:type="dxa"/>
            <w:shd w:val="clear" w:color="FFFFFF" w:fill="FFFFFF"/>
            <w:vAlign w:val="center"/>
          </w:tcPr>
          <w:p>
            <w:pPr>
              <w:spacing w:line="320" w:lineRule="exact"/>
              <w:jc w:val="center"/>
            </w:pP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长期借款</w:t>
            </w:r>
          </w:p>
        </w:tc>
        <w:tc>
          <w:tcPr>
            <w:tcW w:w="1275" w:type="dxa"/>
            <w:shd w:val="clear" w:color="FFFFFF" w:fill="FFFFFF"/>
            <w:vAlign w:val="center"/>
          </w:tcPr>
          <w:p>
            <w:pPr>
              <w:spacing w:line="320" w:lineRule="exact"/>
              <w:jc w:val="center"/>
            </w:pPr>
            <w:r>
              <w:rPr>
                <w:color w:val="000000"/>
                <w:position w:val="-1"/>
                <w:sz w:val="22"/>
              </w:rPr>
              <w:t xml:space="preserve">  附表15-1</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340" w:hRule="atLeast"/>
          <w:jc w:val="center"/>
        </w:trPr>
        <w:tc>
          <w:tcPr>
            <w:tcW w:w="3645" w:type="dxa"/>
            <w:shd w:val="clear" w:color="FFFFFF" w:fill="FFFFFF"/>
            <w:vAlign w:val="center"/>
          </w:tcPr>
          <w:p>
            <w:pPr>
              <w:spacing w:line="320" w:lineRule="exact"/>
            </w:pPr>
            <w:r>
              <w:rPr>
                <w:position w:val="-1"/>
                <w:sz w:val="22"/>
              </w:rPr>
              <w:t xml:space="preserve">  长期应付款</w:t>
            </w:r>
          </w:p>
        </w:tc>
        <w:tc>
          <w:tcPr>
            <w:tcW w:w="1275" w:type="dxa"/>
            <w:shd w:val="clear" w:color="FFFFFF" w:fill="FFFFFF"/>
            <w:vAlign w:val="center"/>
          </w:tcPr>
          <w:p>
            <w:pPr>
              <w:spacing w:line="320" w:lineRule="exact"/>
              <w:jc w:val="center"/>
            </w:pPr>
            <w:r>
              <w:rPr>
                <w:color w:val="000000"/>
                <w:position w:val="-1"/>
                <w:sz w:val="22"/>
              </w:rPr>
              <w:t xml:space="preserve">  附表16</w:t>
            </w:r>
          </w:p>
        </w:tc>
        <w:tc>
          <w:tcPr>
            <w:tcW w:w="1979" w:type="dxa"/>
            <w:shd w:val="clear" w:color="FFFFFF" w:fill="FFFFFF"/>
            <w:vAlign w:val="center"/>
          </w:tcPr>
          <w:p>
            <w:pPr>
              <w:spacing w:line="320" w:lineRule="exact"/>
              <w:jc w:val="right"/>
            </w:pPr>
            <w:r>
              <w:rPr>
                <w:color w:val="000000"/>
                <w:position w:val="-1"/>
                <w:sz w:val="22"/>
              </w:rPr>
              <w:t>0.00</w:t>
            </w:r>
          </w:p>
        </w:tc>
        <w:tc>
          <w:tcPr>
            <w:tcW w:w="2059" w:type="dxa"/>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455" w:hRule="atLeast"/>
          <w:jc w:val="center"/>
        </w:trPr>
        <w:tc>
          <w:tcPr>
            <w:tcW w:w="3645" w:type="dxa"/>
            <w:tcBorders>
              <w:bottom w:val="single" w:color="auto" w:sz="4" w:space="0"/>
            </w:tcBorders>
            <w:shd w:val="clear" w:color="FFFFFF" w:fill="FFFFFF"/>
            <w:vAlign w:val="center"/>
          </w:tcPr>
          <w:p>
            <w:pPr>
              <w:spacing w:line="320" w:lineRule="exact"/>
            </w:pPr>
            <w:r>
              <w:rPr>
                <w:b/>
                <w:position w:val="-1"/>
                <w:sz w:val="22"/>
              </w:rPr>
              <w:t>受托代理负债</w:t>
            </w:r>
          </w:p>
        </w:tc>
        <w:tc>
          <w:tcPr>
            <w:tcW w:w="1275" w:type="dxa"/>
            <w:tcBorders>
              <w:bottom w:val="single" w:color="auto" w:sz="4" w:space="0"/>
            </w:tcBorders>
            <w:shd w:val="clear" w:color="FFFFFF" w:fill="FFFFFF"/>
            <w:vAlign w:val="center"/>
          </w:tcPr>
          <w:p>
            <w:pPr>
              <w:spacing w:line="320" w:lineRule="exact"/>
              <w:jc w:val="center"/>
            </w:pPr>
          </w:p>
        </w:tc>
        <w:tc>
          <w:tcPr>
            <w:tcW w:w="1979" w:type="dxa"/>
            <w:tcBorders>
              <w:bottom w:val="single" w:color="auto" w:sz="4" w:space="0"/>
            </w:tcBorders>
            <w:shd w:val="clear" w:color="FFFFFF" w:fill="FFFFFF"/>
            <w:vAlign w:val="center"/>
          </w:tcPr>
          <w:p>
            <w:pPr>
              <w:spacing w:line="320" w:lineRule="exact"/>
              <w:jc w:val="right"/>
            </w:pPr>
            <w:r>
              <w:rPr>
                <w:color w:val="000000"/>
                <w:position w:val="-1"/>
                <w:sz w:val="22"/>
              </w:rPr>
              <w:t>0.00</w:t>
            </w:r>
          </w:p>
        </w:tc>
        <w:tc>
          <w:tcPr>
            <w:tcW w:w="2059" w:type="dxa"/>
            <w:tcBorders>
              <w:bottom w:val="single" w:color="auto" w:sz="4" w:space="0"/>
            </w:tcBorders>
            <w:shd w:val="clear" w:color="FFFFFF" w:fill="FFFFFF"/>
            <w:vAlign w:val="center"/>
          </w:tcPr>
          <w:p>
            <w:pPr>
              <w:spacing w:line="320" w:lineRule="exact"/>
              <w:jc w:val="right"/>
            </w:pPr>
            <w:r>
              <w:rPr>
                <w:color w:val="000000"/>
                <w:position w:val="-1"/>
                <w:sz w:val="22"/>
              </w:rPr>
              <w:t>0.00</w:t>
            </w:r>
          </w:p>
        </w:tc>
      </w:tr>
      <w:tr>
        <w:tblPrEx>
          <w:tblCellMar>
            <w:top w:w="0" w:type="dxa"/>
            <w:left w:w="108" w:type="dxa"/>
            <w:bottom w:w="0" w:type="dxa"/>
            <w:right w:w="108" w:type="dxa"/>
          </w:tblCellMar>
        </w:tblPrEx>
        <w:trPr>
          <w:trHeight w:val="455" w:hRule="atLeast"/>
          <w:jc w:val="center"/>
        </w:trPr>
        <w:tc>
          <w:tcPr>
            <w:tcW w:w="3645" w:type="dxa"/>
            <w:tcBorders>
              <w:bottom w:val="single" w:color="auto" w:sz="4" w:space="0"/>
            </w:tcBorders>
            <w:shd w:val="clear" w:color="FFFFFF" w:fill="FFFFFF"/>
            <w:vAlign w:val="center"/>
          </w:tcPr>
          <w:p>
            <w:pPr>
              <w:spacing w:line="320" w:lineRule="exact"/>
            </w:pPr>
            <w:r>
              <w:rPr>
                <w:b/>
                <w:position w:val="-1"/>
                <w:sz w:val="22"/>
              </w:rPr>
              <w:t>负债合计</w:t>
            </w:r>
          </w:p>
        </w:tc>
        <w:tc>
          <w:tcPr>
            <w:tcW w:w="1275" w:type="dxa"/>
            <w:tcBorders>
              <w:bottom w:val="single" w:color="auto" w:sz="4" w:space="0"/>
            </w:tcBorders>
            <w:shd w:val="clear" w:color="FFFFFF" w:fill="FFFFFF"/>
            <w:vAlign w:val="center"/>
          </w:tcPr>
          <w:p>
            <w:pPr>
              <w:spacing w:line="320" w:lineRule="exact"/>
              <w:jc w:val="center"/>
            </w:pPr>
          </w:p>
        </w:tc>
        <w:tc>
          <w:tcPr>
            <w:tcW w:w="1979" w:type="dxa"/>
            <w:tcBorders>
              <w:bottom w:val="single" w:color="auto" w:sz="4" w:space="0"/>
            </w:tcBorders>
            <w:shd w:val="clear" w:color="FFFFFF" w:fill="FFFFFF"/>
            <w:vAlign w:val="center"/>
          </w:tcPr>
          <w:p>
            <w:pPr>
              <w:spacing w:line="320" w:lineRule="exact"/>
              <w:jc w:val="right"/>
            </w:pPr>
            <w:r>
              <w:rPr>
                <w:color w:val="000000"/>
                <w:position w:val="-1"/>
                <w:sz w:val="22"/>
              </w:rPr>
              <w:t>2,</w:t>
            </w:r>
            <w:r>
              <w:rPr>
                <w:rFonts w:hint="eastAsia"/>
                <w:color w:val="000000"/>
                <w:position w:val="-1"/>
                <w:sz w:val="22"/>
              </w:rPr>
              <w:t>816</w:t>
            </w:r>
            <w:r>
              <w:rPr>
                <w:color w:val="000000"/>
                <w:position w:val="-1"/>
                <w:sz w:val="22"/>
              </w:rPr>
              <w:t>.</w:t>
            </w:r>
            <w:r>
              <w:rPr>
                <w:rFonts w:hint="eastAsia"/>
                <w:color w:val="000000"/>
                <w:position w:val="-1"/>
                <w:sz w:val="22"/>
              </w:rPr>
              <w:t>21</w:t>
            </w:r>
          </w:p>
        </w:tc>
        <w:tc>
          <w:tcPr>
            <w:tcW w:w="2059" w:type="dxa"/>
            <w:tcBorders>
              <w:bottom w:val="single" w:color="auto" w:sz="4" w:space="0"/>
            </w:tcBorders>
            <w:shd w:val="clear" w:color="FFFFFF" w:fill="FFFFFF"/>
            <w:vAlign w:val="center"/>
          </w:tcPr>
          <w:p>
            <w:pPr>
              <w:spacing w:line="320" w:lineRule="exact"/>
              <w:jc w:val="right"/>
            </w:pPr>
            <w:r>
              <w:rPr>
                <w:color w:val="000000"/>
                <w:position w:val="-1"/>
                <w:sz w:val="22"/>
              </w:rPr>
              <w:t>-3,411.6</w:t>
            </w:r>
            <w:r>
              <w:rPr>
                <w:rFonts w:hint="eastAsia"/>
                <w:color w:val="000000"/>
                <w:position w:val="-1"/>
                <w:sz w:val="22"/>
              </w:rPr>
              <w:t>0</w:t>
            </w:r>
          </w:p>
        </w:tc>
      </w:tr>
      <w:tr>
        <w:tblPrEx>
          <w:tblCellMar>
            <w:top w:w="0" w:type="dxa"/>
            <w:left w:w="108" w:type="dxa"/>
            <w:bottom w:w="0" w:type="dxa"/>
            <w:right w:w="108" w:type="dxa"/>
          </w:tblCellMar>
        </w:tblPrEx>
        <w:trPr>
          <w:trHeight w:val="455" w:hRule="atLeast"/>
          <w:jc w:val="center"/>
        </w:trPr>
        <w:tc>
          <w:tcPr>
            <w:tcW w:w="3645" w:type="dxa"/>
            <w:tcBorders>
              <w:bottom w:val="single" w:color="auto" w:sz="4" w:space="0"/>
            </w:tcBorders>
            <w:shd w:val="clear" w:color="FFFFFF" w:fill="FFFFFF"/>
            <w:vAlign w:val="center"/>
          </w:tcPr>
          <w:p>
            <w:pPr>
              <w:spacing w:line="320" w:lineRule="exact"/>
            </w:pPr>
            <w:r>
              <w:rPr>
                <w:b/>
                <w:position w:val="-1"/>
                <w:sz w:val="22"/>
              </w:rPr>
              <w:t>净资产</w:t>
            </w:r>
          </w:p>
        </w:tc>
        <w:tc>
          <w:tcPr>
            <w:tcW w:w="1275" w:type="dxa"/>
            <w:tcBorders>
              <w:bottom w:val="single" w:color="auto" w:sz="4" w:space="0"/>
            </w:tcBorders>
            <w:shd w:val="clear" w:color="FFFFFF" w:fill="FFFFFF"/>
            <w:vAlign w:val="center"/>
          </w:tcPr>
          <w:p>
            <w:pPr>
              <w:spacing w:line="320" w:lineRule="exact"/>
              <w:jc w:val="center"/>
            </w:pPr>
          </w:p>
        </w:tc>
        <w:tc>
          <w:tcPr>
            <w:tcW w:w="1979" w:type="dxa"/>
            <w:tcBorders>
              <w:bottom w:val="single" w:color="auto" w:sz="4" w:space="0"/>
            </w:tcBorders>
            <w:shd w:val="clear" w:color="FFFFFF" w:fill="FFFFFF"/>
            <w:vAlign w:val="center"/>
          </w:tcPr>
          <w:p>
            <w:pPr>
              <w:spacing w:line="320" w:lineRule="exact"/>
              <w:jc w:val="right"/>
            </w:pPr>
            <w:r>
              <w:rPr>
                <w:rFonts w:hint="eastAsia"/>
                <w:color w:val="000000"/>
                <w:position w:val="-1"/>
                <w:sz w:val="22"/>
              </w:rPr>
              <w:t>10</w:t>
            </w:r>
            <w:r>
              <w:rPr>
                <w:color w:val="000000"/>
                <w:position w:val="-1"/>
                <w:sz w:val="22"/>
              </w:rPr>
              <w:t>,</w:t>
            </w:r>
            <w:r>
              <w:rPr>
                <w:rFonts w:hint="eastAsia"/>
                <w:color w:val="000000"/>
                <w:position w:val="-1"/>
                <w:sz w:val="22"/>
              </w:rPr>
              <w:t>070</w:t>
            </w:r>
            <w:r>
              <w:rPr>
                <w:color w:val="000000"/>
                <w:position w:val="-1"/>
                <w:sz w:val="22"/>
              </w:rPr>
              <w:t>,</w:t>
            </w:r>
            <w:r>
              <w:rPr>
                <w:rFonts w:hint="eastAsia"/>
                <w:color w:val="000000"/>
                <w:position w:val="-1"/>
                <w:sz w:val="22"/>
              </w:rPr>
              <w:t>824</w:t>
            </w:r>
            <w:r>
              <w:rPr>
                <w:color w:val="000000"/>
                <w:position w:val="-1"/>
                <w:sz w:val="22"/>
              </w:rPr>
              <w:t>.</w:t>
            </w:r>
            <w:r>
              <w:rPr>
                <w:rFonts w:hint="eastAsia"/>
                <w:color w:val="000000"/>
                <w:position w:val="-1"/>
                <w:sz w:val="22"/>
              </w:rPr>
              <w:t>58</w:t>
            </w:r>
          </w:p>
        </w:tc>
        <w:tc>
          <w:tcPr>
            <w:tcW w:w="2059" w:type="dxa"/>
            <w:tcBorders>
              <w:bottom w:val="single" w:color="auto" w:sz="4" w:space="0"/>
            </w:tcBorders>
            <w:shd w:val="clear" w:color="FFFFFF" w:fill="FFFFFF"/>
            <w:vAlign w:val="center"/>
          </w:tcPr>
          <w:p>
            <w:pPr>
              <w:spacing w:line="320" w:lineRule="exact"/>
              <w:jc w:val="right"/>
            </w:pPr>
            <w:r>
              <w:rPr>
                <w:color w:val="000000"/>
                <w:position w:val="-1"/>
                <w:sz w:val="22"/>
              </w:rPr>
              <w:t>9,762,025.02</w:t>
            </w:r>
          </w:p>
        </w:tc>
      </w:tr>
      <w:tr>
        <w:tblPrEx>
          <w:tblCellMar>
            <w:top w:w="0" w:type="dxa"/>
            <w:left w:w="108" w:type="dxa"/>
            <w:bottom w:w="0" w:type="dxa"/>
            <w:right w:w="108" w:type="dxa"/>
          </w:tblCellMar>
        </w:tblPrEx>
        <w:trPr>
          <w:trHeight w:val="455" w:hRule="atLeast"/>
          <w:jc w:val="center"/>
        </w:trPr>
        <w:tc>
          <w:tcPr>
            <w:tcW w:w="3645" w:type="dxa"/>
            <w:tcBorders>
              <w:bottom w:val="single" w:color="auto" w:sz="4" w:space="0"/>
            </w:tcBorders>
            <w:shd w:val="clear" w:color="FFFFFF" w:fill="FFFFFF"/>
            <w:vAlign w:val="center"/>
          </w:tcPr>
          <w:p>
            <w:pPr>
              <w:spacing w:line="320" w:lineRule="exact"/>
            </w:pPr>
            <w:r>
              <w:rPr>
                <w:b/>
                <w:position w:val="-1"/>
                <w:sz w:val="22"/>
              </w:rPr>
              <w:t>负债及净资产合计</w:t>
            </w:r>
          </w:p>
        </w:tc>
        <w:tc>
          <w:tcPr>
            <w:tcW w:w="1275" w:type="dxa"/>
            <w:tcBorders>
              <w:bottom w:val="single" w:color="auto" w:sz="4" w:space="0"/>
            </w:tcBorders>
            <w:shd w:val="clear" w:color="FFFFFF" w:fill="FFFFFF"/>
            <w:vAlign w:val="center"/>
          </w:tcPr>
          <w:p>
            <w:pPr>
              <w:spacing w:line="320" w:lineRule="exact"/>
              <w:jc w:val="center"/>
            </w:pPr>
          </w:p>
        </w:tc>
        <w:tc>
          <w:tcPr>
            <w:tcW w:w="1979" w:type="dxa"/>
            <w:tcBorders>
              <w:bottom w:val="single" w:color="auto" w:sz="4" w:space="0"/>
            </w:tcBorders>
            <w:shd w:val="clear" w:color="FFFFFF" w:fill="FFFFFF"/>
            <w:vAlign w:val="center"/>
          </w:tcPr>
          <w:p>
            <w:pPr>
              <w:spacing w:line="320" w:lineRule="exact"/>
              <w:jc w:val="right"/>
            </w:pPr>
            <w:r>
              <w:rPr>
                <w:rFonts w:hint="eastAsia"/>
                <w:color w:val="000000"/>
                <w:position w:val="-1"/>
                <w:sz w:val="22"/>
              </w:rPr>
              <w:t>10</w:t>
            </w:r>
            <w:r>
              <w:rPr>
                <w:color w:val="000000"/>
                <w:position w:val="-1"/>
                <w:sz w:val="22"/>
              </w:rPr>
              <w:t>,</w:t>
            </w:r>
            <w:r>
              <w:rPr>
                <w:rFonts w:hint="eastAsia"/>
                <w:color w:val="000000"/>
                <w:position w:val="-1"/>
                <w:sz w:val="22"/>
              </w:rPr>
              <w:t>073</w:t>
            </w:r>
            <w:r>
              <w:rPr>
                <w:color w:val="000000"/>
                <w:position w:val="-1"/>
                <w:sz w:val="22"/>
              </w:rPr>
              <w:t>,</w:t>
            </w:r>
            <w:r>
              <w:rPr>
                <w:rFonts w:hint="eastAsia"/>
                <w:color w:val="000000"/>
                <w:position w:val="-1"/>
                <w:sz w:val="22"/>
              </w:rPr>
              <w:t>640</w:t>
            </w:r>
            <w:r>
              <w:rPr>
                <w:color w:val="000000"/>
                <w:position w:val="-1"/>
                <w:sz w:val="22"/>
              </w:rPr>
              <w:t>.</w:t>
            </w:r>
            <w:r>
              <w:rPr>
                <w:rFonts w:hint="eastAsia"/>
                <w:color w:val="000000"/>
                <w:position w:val="-1"/>
                <w:sz w:val="22"/>
              </w:rPr>
              <w:t>79</w:t>
            </w:r>
          </w:p>
        </w:tc>
        <w:tc>
          <w:tcPr>
            <w:tcW w:w="2059" w:type="dxa"/>
            <w:tcBorders>
              <w:bottom w:val="single" w:color="auto" w:sz="4" w:space="0"/>
            </w:tcBorders>
            <w:shd w:val="clear" w:color="FFFFFF" w:fill="FFFFFF"/>
            <w:vAlign w:val="center"/>
          </w:tcPr>
          <w:p>
            <w:pPr>
              <w:spacing w:line="320" w:lineRule="exact"/>
              <w:jc w:val="right"/>
            </w:pPr>
            <w:r>
              <w:rPr>
                <w:color w:val="000000"/>
                <w:position w:val="-1"/>
                <w:sz w:val="22"/>
              </w:rPr>
              <w:t>9,758,613.42</w:t>
            </w:r>
          </w:p>
        </w:tc>
      </w:tr>
    </w:tbl>
    <w:p>
      <w:pPr>
        <w:pStyle w:val="108"/>
        <w:ind w:firstLine="0" w:firstLineChars="0"/>
        <w:rPr>
          <w:rFonts w:asciiTheme="minorEastAsia" w:hAnsiTheme="minorEastAsia" w:eastAsiaTheme="minorEastAsia"/>
          <w:sz w:val="22"/>
        </w:rPr>
      </w:pPr>
      <w:bookmarkStart w:id="24" w:name="_Toc435362065"/>
      <w:bookmarkStart w:id="25" w:name="_Toc435362292"/>
      <w:bookmarkStart w:id="26" w:name="_Toc435362490"/>
      <w:bookmarkStart w:id="27" w:name="_Toc435361947"/>
    </w:p>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表</w:t>
      </w:r>
      <w:r>
        <w:rPr>
          <w:rFonts w:asciiTheme="minorEastAsia" w:hAnsiTheme="minorEastAsia" w:eastAsiaTheme="minorEastAsia"/>
          <w:sz w:val="22"/>
        </w:rPr>
        <w:t>2</w:t>
      </w:r>
      <w:bookmarkEnd w:id="24"/>
      <w:bookmarkEnd w:id="25"/>
      <w:bookmarkEnd w:id="26"/>
      <w:bookmarkEnd w:id="27"/>
    </w:p>
    <w:p>
      <w:pPr>
        <w:pStyle w:val="5"/>
        <w:ind w:firstLine="0" w:firstLineChars="0"/>
        <w:jc w:val="center"/>
        <w:rPr>
          <w:rFonts w:ascii="宋体" w:hAnsi="宋体" w:eastAsia="宋体"/>
        </w:rPr>
      </w:pPr>
      <w:bookmarkStart w:id="28" w:name="_Toc41345602"/>
      <w:r>
        <w:rPr>
          <w:rFonts w:hint="eastAsia" w:ascii="宋体" w:hAnsi="宋体" w:eastAsia="宋体"/>
        </w:rPr>
        <w:t>收入费用表</w:t>
      </w:r>
      <w:bookmarkEnd w:id="28"/>
    </w:p>
    <w:p>
      <w:pPr>
        <w:tabs>
          <w:tab w:val="left" w:pos="4962"/>
          <w:tab w:val="left" w:pos="7371"/>
        </w:tabs>
        <w:adjustRightInd w:val="0"/>
        <w:snapToGrid w:val="0"/>
        <w:spacing w:line="320" w:lineRule="exact"/>
        <w:ind w:left="-425" w:leftChars="-177"/>
        <w:rPr>
          <w:b/>
          <w:bCs/>
          <w:sz w:val="22"/>
          <w:szCs w:val="22"/>
        </w:rPr>
      </w:pPr>
      <w:r>
        <w:rPr>
          <w:rFonts w:hint="eastAsia"/>
          <w:sz w:val="22"/>
          <w:szCs w:val="22"/>
        </w:rPr>
        <w:t>编制单位：深圳国家自然科学基金机器人基础研究中心</w:t>
      </w:r>
      <w:r>
        <w:rPr>
          <w:b/>
          <w:bCs/>
          <w:sz w:val="22"/>
          <w:szCs w:val="22"/>
        </w:rPr>
        <w:tab/>
      </w:r>
      <w:r>
        <w:rPr>
          <w:rFonts w:hint="eastAsia"/>
          <w:sz w:val="22"/>
          <w:szCs w:val="22"/>
        </w:rPr>
        <w:t>2021年 单位：元</w:t>
      </w:r>
    </w:p>
    <w:tbl>
      <w:tblPr>
        <w:tblStyle w:val="32"/>
        <w:tblW w:w="7088" w:type="dxa"/>
        <w:tblInd w:w="-318" w:type="dxa"/>
        <w:tblLayout w:type="fixed"/>
        <w:tblCellMar>
          <w:top w:w="0" w:type="dxa"/>
          <w:left w:w="108" w:type="dxa"/>
          <w:bottom w:w="0" w:type="dxa"/>
          <w:right w:w="108" w:type="dxa"/>
        </w:tblCellMar>
      </w:tblPr>
      <w:tblGrid>
        <w:gridCol w:w="3687"/>
        <w:gridCol w:w="1417"/>
        <w:gridCol w:w="1984"/>
      </w:tblGrid>
      <w:tr>
        <w:tblPrEx>
          <w:tblCellMar>
            <w:top w:w="0" w:type="dxa"/>
            <w:left w:w="108" w:type="dxa"/>
            <w:bottom w:w="0" w:type="dxa"/>
            <w:right w:w="108" w:type="dxa"/>
          </w:tblCellMar>
        </w:tblPrEx>
        <w:trPr>
          <w:trHeight w:val="397" w:hRule="atLeast"/>
          <w:tblHeader/>
        </w:trPr>
        <w:tc>
          <w:tcPr>
            <w:tcW w:w="3687" w:type="dxa"/>
            <w:tcBorders>
              <w:top w:val="single" w:color="auto" w:sz="4" w:space="0"/>
              <w:bottom w:val="single" w:color="auto" w:sz="4" w:space="0"/>
            </w:tcBorders>
            <w:shd w:val="clear" w:color="FFFFFF" w:fill="FFFFFF"/>
            <w:vAlign w:val="center"/>
          </w:tcPr>
          <w:p>
            <w:pPr>
              <w:jc w:val="center"/>
              <w:rPr>
                <w:b/>
                <w:bCs/>
                <w:sz w:val="22"/>
                <w:szCs w:val="22"/>
              </w:rPr>
            </w:pPr>
            <w:r>
              <w:rPr>
                <w:rFonts w:hint="eastAsia"/>
                <w:b/>
                <w:bCs/>
                <w:sz w:val="22"/>
                <w:szCs w:val="22"/>
              </w:rPr>
              <w:t>项目</w:t>
            </w:r>
          </w:p>
        </w:tc>
        <w:tc>
          <w:tcPr>
            <w:tcW w:w="1417" w:type="dxa"/>
            <w:tcBorders>
              <w:top w:val="single" w:color="auto" w:sz="4" w:space="0"/>
              <w:bottom w:val="single" w:color="auto" w:sz="4" w:space="0"/>
            </w:tcBorders>
            <w:shd w:val="clear" w:color="FFFFFF" w:fill="FFFFFF"/>
            <w:vAlign w:val="center"/>
          </w:tcPr>
          <w:p>
            <w:pPr>
              <w:jc w:val="center"/>
              <w:rPr>
                <w:b/>
                <w:bCs/>
                <w:sz w:val="22"/>
                <w:szCs w:val="22"/>
              </w:rPr>
            </w:pPr>
            <w:r>
              <w:rPr>
                <w:rFonts w:hint="eastAsia"/>
                <w:b/>
                <w:bCs/>
                <w:sz w:val="22"/>
                <w:szCs w:val="22"/>
              </w:rPr>
              <w:t>附注</w:t>
            </w:r>
          </w:p>
        </w:tc>
        <w:tc>
          <w:tcPr>
            <w:tcW w:w="1984" w:type="dxa"/>
            <w:tcBorders>
              <w:top w:val="single" w:color="auto" w:sz="4" w:space="0"/>
              <w:bottom w:val="single" w:color="auto" w:sz="4" w:space="0"/>
            </w:tcBorders>
            <w:shd w:val="clear" w:color="FFFFFF" w:fill="FFFFFF"/>
            <w:vAlign w:val="center"/>
          </w:tcPr>
          <w:p>
            <w:pPr>
              <w:jc w:val="center"/>
              <w:rPr>
                <w:b/>
                <w:bCs/>
                <w:sz w:val="22"/>
                <w:szCs w:val="22"/>
              </w:rPr>
            </w:pPr>
            <w:r>
              <w:rPr>
                <w:rFonts w:hint="eastAsia"/>
                <w:b/>
                <w:bCs/>
                <w:sz w:val="22"/>
                <w:szCs w:val="22"/>
              </w:rPr>
              <w:t>本年数</w:t>
            </w:r>
          </w:p>
        </w:tc>
      </w:tr>
      <w:tr>
        <w:tblPrEx>
          <w:tblCellMar>
            <w:top w:w="0" w:type="dxa"/>
            <w:left w:w="108" w:type="dxa"/>
            <w:bottom w:w="0" w:type="dxa"/>
            <w:right w:w="108" w:type="dxa"/>
          </w:tblCellMar>
        </w:tblPrEx>
        <w:trPr>
          <w:trHeight w:val="20" w:hRule="exact"/>
          <w:tblHeader/>
        </w:trPr>
        <w:tc>
          <w:tcPr>
            <w:tcW w:w="3687" w:type="dxa"/>
            <w:tcBorders>
              <w:top w:val="single" w:color="auto" w:sz="4" w:space="0"/>
            </w:tcBorders>
            <w:shd w:val="clear" w:color="FFFFFF" w:fill="FFFFFF"/>
            <w:vAlign w:val="center"/>
          </w:tcPr>
          <w:p>
            <w:pPr>
              <w:jc w:val="center"/>
              <w:rPr>
                <w:b/>
                <w:bCs/>
                <w:sz w:val="22"/>
                <w:szCs w:val="22"/>
              </w:rPr>
            </w:pPr>
          </w:p>
        </w:tc>
        <w:tc>
          <w:tcPr>
            <w:tcW w:w="1417" w:type="dxa"/>
            <w:tcBorders>
              <w:top w:val="single" w:color="auto" w:sz="4" w:space="0"/>
            </w:tcBorders>
            <w:shd w:val="clear" w:color="FFFFFF" w:fill="FFFFFF"/>
            <w:vAlign w:val="center"/>
          </w:tcPr>
          <w:p>
            <w:pPr>
              <w:jc w:val="center"/>
              <w:rPr>
                <w:b/>
                <w:bCs/>
                <w:sz w:val="22"/>
                <w:szCs w:val="22"/>
              </w:rPr>
            </w:pPr>
          </w:p>
        </w:tc>
        <w:tc>
          <w:tcPr>
            <w:tcW w:w="1984" w:type="dxa"/>
            <w:tcBorders>
              <w:top w:val="single" w:color="auto" w:sz="4" w:space="0"/>
            </w:tcBorders>
            <w:shd w:val="clear" w:color="FFFFFF" w:fill="FFFFFF"/>
            <w:vAlign w:val="center"/>
          </w:tcPr>
          <w:p>
            <w:pPr>
              <w:jc w:val="center"/>
              <w:rPr>
                <w:b/>
                <w:bCs/>
                <w:sz w:val="22"/>
                <w:szCs w:val="22"/>
              </w:rPr>
            </w:pP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财政拨款收入</w:t>
            </w:r>
          </w:p>
        </w:tc>
        <w:tc>
          <w:tcPr>
            <w:tcW w:w="1417" w:type="dxa"/>
            <w:shd w:val="clear" w:color="FFFFFF" w:fill="FFFFFF"/>
            <w:vAlign w:val="center"/>
          </w:tcPr>
          <w:p>
            <w:pPr>
              <w:jc w:val="center"/>
            </w:pPr>
          </w:p>
        </w:tc>
        <w:tc>
          <w:tcPr>
            <w:tcW w:w="1984" w:type="dxa"/>
            <w:shd w:val="clear" w:color="FFFFFF" w:fill="FFFFFF"/>
            <w:vAlign w:val="center"/>
          </w:tcPr>
          <w:p>
            <w:pPr>
              <w:jc w:val="right"/>
            </w:pPr>
            <w:r>
              <w:rPr>
                <w:color w:val="000000"/>
                <w:position w:val="-1"/>
                <w:sz w:val="22"/>
              </w:rPr>
              <w:t>0.00</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事业收入</w:t>
            </w:r>
          </w:p>
        </w:tc>
        <w:tc>
          <w:tcPr>
            <w:tcW w:w="1417" w:type="dxa"/>
            <w:shd w:val="clear" w:color="FFFFFF" w:fill="FFFFFF"/>
            <w:vAlign w:val="center"/>
          </w:tcPr>
          <w:p>
            <w:pPr>
              <w:jc w:val="center"/>
            </w:pPr>
            <w:r>
              <w:rPr>
                <w:color w:val="000000"/>
                <w:position w:val="-1"/>
                <w:sz w:val="22"/>
              </w:rPr>
              <w:t xml:space="preserve">  附表17</w:t>
            </w:r>
          </w:p>
        </w:tc>
        <w:tc>
          <w:tcPr>
            <w:tcW w:w="1984" w:type="dxa"/>
            <w:shd w:val="clear" w:color="FFFFFF" w:fill="FFFFFF"/>
            <w:vAlign w:val="center"/>
          </w:tcPr>
          <w:p>
            <w:pPr>
              <w:jc w:val="right"/>
            </w:pPr>
            <w:r>
              <w:rPr>
                <w:color w:val="000000"/>
                <w:position w:val="-1"/>
                <w:sz w:val="22"/>
              </w:rPr>
              <w:t>0.00</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经营收入</w:t>
            </w:r>
          </w:p>
        </w:tc>
        <w:tc>
          <w:tcPr>
            <w:tcW w:w="1417" w:type="dxa"/>
            <w:shd w:val="clear" w:color="FFFFFF" w:fill="FFFFFF"/>
            <w:vAlign w:val="center"/>
          </w:tcPr>
          <w:p>
            <w:pPr>
              <w:jc w:val="center"/>
            </w:pPr>
            <w:r>
              <w:rPr>
                <w:color w:val="000000"/>
                <w:position w:val="-1"/>
                <w:sz w:val="22"/>
              </w:rPr>
              <w:t xml:space="preserve">  附表18</w:t>
            </w:r>
          </w:p>
        </w:tc>
        <w:tc>
          <w:tcPr>
            <w:tcW w:w="1984" w:type="dxa"/>
            <w:shd w:val="clear" w:color="FFFFFF" w:fill="FFFFFF"/>
            <w:vAlign w:val="center"/>
          </w:tcPr>
          <w:p>
            <w:pPr>
              <w:jc w:val="right"/>
            </w:pPr>
            <w:r>
              <w:rPr>
                <w:color w:val="000000"/>
                <w:position w:val="-1"/>
                <w:sz w:val="22"/>
              </w:rPr>
              <w:t>0.00</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投资收益</w:t>
            </w:r>
          </w:p>
        </w:tc>
        <w:tc>
          <w:tcPr>
            <w:tcW w:w="1417" w:type="dxa"/>
            <w:shd w:val="clear" w:color="FFFFFF" w:fill="FFFFFF"/>
            <w:vAlign w:val="center"/>
          </w:tcPr>
          <w:p>
            <w:pPr>
              <w:jc w:val="center"/>
            </w:pPr>
          </w:p>
        </w:tc>
        <w:tc>
          <w:tcPr>
            <w:tcW w:w="1984" w:type="dxa"/>
            <w:shd w:val="clear" w:color="FFFFFF" w:fill="FFFFFF"/>
            <w:vAlign w:val="center"/>
          </w:tcPr>
          <w:p>
            <w:pPr>
              <w:jc w:val="right"/>
            </w:pPr>
            <w:r>
              <w:rPr>
                <w:color w:val="000000"/>
                <w:position w:val="-1"/>
                <w:sz w:val="22"/>
              </w:rPr>
              <w:t>0.00</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上级补助收入</w:t>
            </w:r>
          </w:p>
        </w:tc>
        <w:tc>
          <w:tcPr>
            <w:tcW w:w="1417" w:type="dxa"/>
            <w:shd w:val="clear" w:color="FFFFFF" w:fill="FFFFFF"/>
            <w:vAlign w:val="center"/>
          </w:tcPr>
          <w:p>
            <w:pPr>
              <w:jc w:val="center"/>
            </w:pPr>
            <w:r>
              <w:rPr>
                <w:color w:val="000000"/>
                <w:position w:val="-1"/>
                <w:sz w:val="22"/>
              </w:rPr>
              <w:t xml:space="preserve">  附表22</w:t>
            </w:r>
          </w:p>
        </w:tc>
        <w:tc>
          <w:tcPr>
            <w:tcW w:w="1984" w:type="dxa"/>
            <w:shd w:val="clear" w:color="FFFFFF" w:fill="FFFFFF"/>
            <w:vAlign w:val="center"/>
          </w:tcPr>
          <w:p>
            <w:pPr>
              <w:jc w:val="right"/>
            </w:pPr>
            <w:r>
              <w:rPr>
                <w:color w:val="000000"/>
                <w:position w:val="-1"/>
                <w:sz w:val="22"/>
              </w:rPr>
              <w:t>0.00</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附属单位上缴收入*</w:t>
            </w:r>
          </w:p>
        </w:tc>
        <w:tc>
          <w:tcPr>
            <w:tcW w:w="1417" w:type="dxa"/>
            <w:shd w:val="clear" w:color="FFFFFF" w:fill="FFFFFF"/>
            <w:vAlign w:val="center"/>
          </w:tcPr>
          <w:p>
            <w:pPr>
              <w:jc w:val="center"/>
            </w:pPr>
            <w:r>
              <w:rPr>
                <w:color w:val="000000"/>
                <w:position w:val="-1"/>
                <w:sz w:val="22"/>
              </w:rPr>
              <w:t xml:space="preserve">  附表24</w:t>
            </w:r>
          </w:p>
        </w:tc>
        <w:tc>
          <w:tcPr>
            <w:tcW w:w="1984" w:type="dxa"/>
            <w:shd w:val="clear" w:color="FFFFFF" w:fill="FFFFFF"/>
            <w:vAlign w:val="center"/>
          </w:tcPr>
          <w:p>
            <w:pPr>
              <w:jc w:val="right"/>
            </w:pPr>
            <w:r>
              <w:rPr>
                <w:color w:val="000000"/>
                <w:position w:val="-1"/>
                <w:sz w:val="22"/>
              </w:rPr>
              <w:t>0.00</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其他收入</w:t>
            </w:r>
          </w:p>
        </w:tc>
        <w:tc>
          <w:tcPr>
            <w:tcW w:w="1417" w:type="dxa"/>
            <w:shd w:val="clear" w:color="FFFFFF" w:fill="FFFFFF"/>
            <w:vAlign w:val="center"/>
          </w:tcPr>
          <w:p>
            <w:pPr>
              <w:jc w:val="center"/>
            </w:pPr>
            <w:r>
              <w:rPr>
                <w:color w:val="000000"/>
                <w:position w:val="-1"/>
                <w:sz w:val="22"/>
              </w:rPr>
              <w:t xml:space="preserve">  附表19</w:t>
            </w:r>
          </w:p>
        </w:tc>
        <w:tc>
          <w:tcPr>
            <w:tcW w:w="1984" w:type="dxa"/>
            <w:shd w:val="clear" w:color="FFFFFF" w:fill="FFFFFF"/>
            <w:vAlign w:val="center"/>
          </w:tcPr>
          <w:p>
            <w:pPr>
              <w:jc w:val="right"/>
            </w:pPr>
            <w:r>
              <w:rPr>
                <w:color w:val="000000"/>
                <w:position w:val="-1"/>
                <w:sz w:val="22"/>
              </w:rPr>
              <w:t>30,067.52</w:t>
            </w:r>
          </w:p>
        </w:tc>
      </w:tr>
      <w:tr>
        <w:tblPrEx>
          <w:tblCellMar>
            <w:top w:w="0" w:type="dxa"/>
            <w:left w:w="108" w:type="dxa"/>
            <w:bottom w:w="0" w:type="dxa"/>
            <w:right w:w="108" w:type="dxa"/>
          </w:tblCellMar>
        </w:tblPrEx>
        <w:trPr>
          <w:trHeight w:val="455" w:hRule="atLeast"/>
        </w:trPr>
        <w:tc>
          <w:tcPr>
            <w:tcW w:w="3687" w:type="dxa"/>
            <w:tcBorders>
              <w:bottom w:val="single" w:color="auto" w:sz="4" w:space="0"/>
            </w:tcBorders>
            <w:shd w:val="clear" w:color="FFFFFF" w:fill="FFFFFF"/>
            <w:vAlign w:val="center"/>
          </w:tcPr>
          <w:p>
            <w:r>
              <w:rPr>
                <w:b/>
                <w:color w:val="000000"/>
                <w:position w:val="-1"/>
                <w:sz w:val="22"/>
              </w:rPr>
              <w:t>收入合计</w:t>
            </w:r>
          </w:p>
        </w:tc>
        <w:tc>
          <w:tcPr>
            <w:tcW w:w="1417" w:type="dxa"/>
            <w:tcBorders>
              <w:bottom w:val="single" w:color="auto" w:sz="4" w:space="0"/>
            </w:tcBorders>
            <w:shd w:val="clear" w:color="FFFFFF" w:fill="FFFFFF"/>
            <w:vAlign w:val="center"/>
          </w:tcPr>
          <w:p>
            <w:pPr>
              <w:jc w:val="center"/>
            </w:pPr>
          </w:p>
        </w:tc>
        <w:tc>
          <w:tcPr>
            <w:tcW w:w="1984" w:type="dxa"/>
            <w:tcBorders>
              <w:bottom w:val="single" w:color="auto" w:sz="4" w:space="0"/>
            </w:tcBorders>
            <w:shd w:val="clear" w:color="FFFFFF" w:fill="FFFFFF"/>
            <w:vAlign w:val="center"/>
          </w:tcPr>
          <w:p>
            <w:pPr>
              <w:jc w:val="right"/>
            </w:pPr>
            <w:r>
              <w:rPr>
                <w:color w:val="000000"/>
                <w:position w:val="-1"/>
                <w:sz w:val="22"/>
              </w:rPr>
              <w:t>30,067.52</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工资福利费用</w:t>
            </w:r>
          </w:p>
        </w:tc>
        <w:tc>
          <w:tcPr>
            <w:tcW w:w="1417" w:type="dxa"/>
            <w:shd w:val="clear" w:color="FFFFFF" w:fill="FFFFFF"/>
            <w:vAlign w:val="center"/>
          </w:tcPr>
          <w:p>
            <w:pPr>
              <w:jc w:val="center"/>
            </w:pPr>
          </w:p>
        </w:tc>
        <w:tc>
          <w:tcPr>
            <w:tcW w:w="1984" w:type="dxa"/>
            <w:shd w:val="clear" w:color="FFFFFF" w:fill="FFFFFF"/>
            <w:vAlign w:val="center"/>
          </w:tcPr>
          <w:p>
            <w:pPr>
              <w:jc w:val="right"/>
            </w:pPr>
            <w:r>
              <w:rPr>
                <w:color w:val="000000"/>
                <w:position w:val="-1"/>
                <w:sz w:val="22"/>
              </w:rPr>
              <w:t>286,721.98</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商品和服务费用</w:t>
            </w:r>
          </w:p>
        </w:tc>
        <w:tc>
          <w:tcPr>
            <w:tcW w:w="1417" w:type="dxa"/>
            <w:shd w:val="clear" w:color="FFFFFF" w:fill="FFFFFF"/>
            <w:vAlign w:val="center"/>
          </w:tcPr>
          <w:p>
            <w:pPr>
              <w:jc w:val="center"/>
            </w:pPr>
            <w:r>
              <w:rPr>
                <w:color w:val="000000"/>
                <w:position w:val="-1"/>
                <w:sz w:val="22"/>
              </w:rPr>
              <w:t xml:space="preserve">  附表20</w:t>
            </w:r>
          </w:p>
        </w:tc>
        <w:tc>
          <w:tcPr>
            <w:tcW w:w="1984" w:type="dxa"/>
            <w:shd w:val="clear" w:color="FFFFFF" w:fill="FFFFFF"/>
            <w:vAlign w:val="center"/>
          </w:tcPr>
          <w:p>
            <w:pPr>
              <w:jc w:val="right"/>
            </w:pPr>
            <w:r>
              <w:rPr>
                <w:rFonts w:hint="eastAsia"/>
                <w:color w:val="000000"/>
                <w:position w:val="-1"/>
                <w:sz w:val="22"/>
              </w:rPr>
              <w:t>22</w:t>
            </w:r>
            <w:r>
              <w:rPr>
                <w:color w:val="000000"/>
                <w:position w:val="-1"/>
                <w:sz w:val="22"/>
              </w:rPr>
              <w:t>,</w:t>
            </w:r>
            <w:r>
              <w:rPr>
                <w:rFonts w:hint="eastAsia"/>
                <w:color w:val="000000"/>
                <w:position w:val="-1"/>
                <w:sz w:val="22"/>
              </w:rPr>
              <w:t>645</w:t>
            </w:r>
            <w:r>
              <w:rPr>
                <w:color w:val="000000"/>
                <w:position w:val="-1"/>
                <w:sz w:val="22"/>
              </w:rPr>
              <w:t>.</w:t>
            </w:r>
            <w:r>
              <w:rPr>
                <w:rFonts w:hint="eastAsia"/>
                <w:color w:val="000000"/>
                <w:position w:val="-1"/>
                <w:sz w:val="22"/>
              </w:rPr>
              <w:t>60</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对个人和家庭的补助</w:t>
            </w:r>
          </w:p>
        </w:tc>
        <w:tc>
          <w:tcPr>
            <w:tcW w:w="1417" w:type="dxa"/>
            <w:shd w:val="clear" w:color="FFFFFF" w:fill="FFFFFF"/>
            <w:vAlign w:val="center"/>
          </w:tcPr>
          <w:p>
            <w:pPr>
              <w:jc w:val="center"/>
            </w:pPr>
          </w:p>
        </w:tc>
        <w:tc>
          <w:tcPr>
            <w:tcW w:w="1984" w:type="dxa"/>
            <w:shd w:val="clear" w:color="FFFFFF" w:fill="FFFFFF"/>
            <w:vAlign w:val="center"/>
          </w:tcPr>
          <w:p>
            <w:pPr>
              <w:jc w:val="right"/>
            </w:pPr>
            <w:r>
              <w:rPr>
                <w:rFonts w:hint="eastAsia"/>
                <w:color w:val="000000"/>
                <w:position w:val="-1"/>
                <w:sz w:val="22"/>
              </w:rPr>
              <w:t>21</w:t>
            </w:r>
            <w:r>
              <w:rPr>
                <w:color w:val="000000"/>
                <w:position w:val="-1"/>
                <w:sz w:val="22"/>
              </w:rPr>
              <w:t>,</w:t>
            </w:r>
            <w:r>
              <w:rPr>
                <w:rFonts w:hint="eastAsia"/>
                <w:color w:val="000000"/>
                <w:position w:val="-1"/>
                <w:sz w:val="22"/>
              </w:rPr>
              <w:t>125</w:t>
            </w:r>
            <w:r>
              <w:rPr>
                <w:color w:val="000000"/>
                <w:position w:val="-1"/>
                <w:sz w:val="22"/>
              </w:rPr>
              <w:t>.</w:t>
            </w:r>
            <w:r>
              <w:rPr>
                <w:rFonts w:hint="eastAsia"/>
                <w:color w:val="000000"/>
                <w:position w:val="-1"/>
                <w:sz w:val="22"/>
              </w:rPr>
              <w:t>67</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对企事业单位的补贴</w:t>
            </w:r>
          </w:p>
        </w:tc>
        <w:tc>
          <w:tcPr>
            <w:tcW w:w="1417" w:type="dxa"/>
            <w:shd w:val="clear" w:color="FFFFFF" w:fill="FFFFFF"/>
            <w:vAlign w:val="center"/>
          </w:tcPr>
          <w:p>
            <w:pPr>
              <w:jc w:val="center"/>
            </w:pPr>
          </w:p>
        </w:tc>
        <w:tc>
          <w:tcPr>
            <w:tcW w:w="1984" w:type="dxa"/>
            <w:shd w:val="clear" w:color="FFFFFF" w:fill="FFFFFF"/>
            <w:vAlign w:val="center"/>
          </w:tcPr>
          <w:p>
            <w:pPr>
              <w:jc w:val="right"/>
            </w:pPr>
            <w:r>
              <w:rPr>
                <w:color w:val="000000"/>
                <w:position w:val="-1"/>
                <w:sz w:val="22"/>
              </w:rPr>
              <w:t>0.00</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折旧费用</w:t>
            </w:r>
          </w:p>
        </w:tc>
        <w:tc>
          <w:tcPr>
            <w:tcW w:w="1417" w:type="dxa"/>
            <w:shd w:val="clear" w:color="FFFFFF" w:fill="FFFFFF"/>
            <w:vAlign w:val="center"/>
          </w:tcPr>
          <w:p>
            <w:pPr>
              <w:jc w:val="center"/>
            </w:pPr>
          </w:p>
        </w:tc>
        <w:tc>
          <w:tcPr>
            <w:tcW w:w="1984" w:type="dxa"/>
            <w:shd w:val="clear" w:color="FFFFFF" w:fill="FFFFFF"/>
            <w:vAlign w:val="center"/>
          </w:tcPr>
          <w:p>
            <w:pPr>
              <w:jc w:val="right"/>
            </w:pPr>
            <w:r>
              <w:rPr>
                <w:color w:val="000000"/>
                <w:position w:val="-1"/>
                <w:sz w:val="22"/>
              </w:rPr>
              <w:t>6,293.28</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摊销费用</w:t>
            </w:r>
          </w:p>
        </w:tc>
        <w:tc>
          <w:tcPr>
            <w:tcW w:w="1417" w:type="dxa"/>
            <w:shd w:val="clear" w:color="FFFFFF" w:fill="FFFFFF"/>
            <w:vAlign w:val="center"/>
          </w:tcPr>
          <w:p>
            <w:pPr>
              <w:jc w:val="center"/>
            </w:pPr>
          </w:p>
        </w:tc>
        <w:tc>
          <w:tcPr>
            <w:tcW w:w="1984" w:type="dxa"/>
            <w:shd w:val="clear" w:color="FFFFFF" w:fill="FFFFFF"/>
            <w:vAlign w:val="center"/>
          </w:tcPr>
          <w:p>
            <w:pPr>
              <w:jc w:val="right"/>
            </w:pPr>
            <w:r>
              <w:rPr>
                <w:color w:val="000000"/>
                <w:position w:val="-1"/>
                <w:sz w:val="22"/>
              </w:rPr>
              <w:t>666.72</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财务费用</w:t>
            </w:r>
          </w:p>
        </w:tc>
        <w:tc>
          <w:tcPr>
            <w:tcW w:w="1417" w:type="dxa"/>
            <w:shd w:val="clear" w:color="FFFFFF" w:fill="FFFFFF"/>
            <w:vAlign w:val="center"/>
          </w:tcPr>
          <w:p>
            <w:pPr>
              <w:jc w:val="center"/>
            </w:pPr>
          </w:p>
        </w:tc>
        <w:tc>
          <w:tcPr>
            <w:tcW w:w="1984" w:type="dxa"/>
            <w:shd w:val="clear" w:color="FFFFFF" w:fill="FFFFFF"/>
            <w:vAlign w:val="center"/>
          </w:tcPr>
          <w:p>
            <w:pPr>
              <w:jc w:val="right"/>
            </w:pPr>
            <w:r>
              <w:rPr>
                <w:color w:val="000000"/>
                <w:position w:val="-1"/>
                <w:sz w:val="22"/>
              </w:rPr>
              <w:t>0.00</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经营费用</w:t>
            </w:r>
          </w:p>
        </w:tc>
        <w:tc>
          <w:tcPr>
            <w:tcW w:w="1417" w:type="dxa"/>
            <w:shd w:val="clear" w:color="FFFFFF" w:fill="FFFFFF"/>
            <w:vAlign w:val="center"/>
          </w:tcPr>
          <w:p>
            <w:pPr>
              <w:jc w:val="center"/>
            </w:pPr>
            <w:r>
              <w:rPr>
                <w:color w:val="000000"/>
                <w:position w:val="-1"/>
                <w:sz w:val="22"/>
              </w:rPr>
              <w:t xml:space="preserve">  附表21</w:t>
            </w:r>
          </w:p>
        </w:tc>
        <w:tc>
          <w:tcPr>
            <w:tcW w:w="1984" w:type="dxa"/>
            <w:shd w:val="clear" w:color="FFFFFF" w:fill="FFFFFF"/>
            <w:vAlign w:val="center"/>
          </w:tcPr>
          <w:p>
            <w:pPr>
              <w:jc w:val="right"/>
            </w:pPr>
            <w:r>
              <w:rPr>
                <w:color w:val="000000"/>
                <w:position w:val="-1"/>
                <w:sz w:val="22"/>
              </w:rPr>
              <w:t>0.00</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上缴上级支出</w:t>
            </w:r>
          </w:p>
        </w:tc>
        <w:tc>
          <w:tcPr>
            <w:tcW w:w="1417" w:type="dxa"/>
            <w:shd w:val="clear" w:color="FFFFFF" w:fill="FFFFFF"/>
            <w:vAlign w:val="center"/>
          </w:tcPr>
          <w:p>
            <w:pPr>
              <w:jc w:val="center"/>
            </w:pPr>
            <w:r>
              <w:rPr>
                <w:color w:val="000000"/>
                <w:position w:val="-1"/>
                <w:sz w:val="22"/>
              </w:rPr>
              <w:t xml:space="preserve">  附表25</w:t>
            </w:r>
          </w:p>
        </w:tc>
        <w:tc>
          <w:tcPr>
            <w:tcW w:w="1984" w:type="dxa"/>
            <w:shd w:val="clear" w:color="FFFFFF" w:fill="FFFFFF"/>
            <w:vAlign w:val="center"/>
          </w:tcPr>
          <w:p>
            <w:pPr>
              <w:jc w:val="right"/>
            </w:pPr>
            <w:r>
              <w:rPr>
                <w:color w:val="000000"/>
                <w:position w:val="-1"/>
                <w:sz w:val="22"/>
              </w:rPr>
              <w:t>0.00</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对附属单位补助支出*</w:t>
            </w:r>
          </w:p>
        </w:tc>
        <w:tc>
          <w:tcPr>
            <w:tcW w:w="1417" w:type="dxa"/>
            <w:shd w:val="clear" w:color="FFFFFF" w:fill="FFFFFF"/>
            <w:vAlign w:val="center"/>
          </w:tcPr>
          <w:p>
            <w:pPr>
              <w:jc w:val="center"/>
            </w:pPr>
            <w:r>
              <w:rPr>
                <w:color w:val="000000"/>
                <w:position w:val="-1"/>
                <w:sz w:val="22"/>
              </w:rPr>
              <w:t xml:space="preserve">  附表23</w:t>
            </w:r>
          </w:p>
        </w:tc>
        <w:tc>
          <w:tcPr>
            <w:tcW w:w="1984" w:type="dxa"/>
            <w:shd w:val="clear" w:color="FFFFFF" w:fill="FFFFFF"/>
            <w:vAlign w:val="center"/>
          </w:tcPr>
          <w:p>
            <w:pPr>
              <w:jc w:val="right"/>
            </w:pPr>
            <w:r>
              <w:rPr>
                <w:color w:val="000000"/>
                <w:position w:val="-1"/>
                <w:sz w:val="22"/>
              </w:rPr>
              <w:t>0.00</w:t>
            </w:r>
          </w:p>
        </w:tc>
      </w:tr>
      <w:tr>
        <w:tblPrEx>
          <w:tblCellMar>
            <w:top w:w="0" w:type="dxa"/>
            <w:left w:w="108" w:type="dxa"/>
            <w:bottom w:w="0" w:type="dxa"/>
            <w:right w:w="108" w:type="dxa"/>
          </w:tblCellMar>
        </w:tblPrEx>
        <w:trPr>
          <w:trHeight w:val="397" w:hRule="atLeast"/>
        </w:trPr>
        <w:tc>
          <w:tcPr>
            <w:tcW w:w="3687" w:type="dxa"/>
            <w:shd w:val="clear" w:color="FFFFFF" w:fill="FFFFFF"/>
            <w:vAlign w:val="center"/>
          </w:tcPr>
          <w:p>
            <w:r>
              <w:rPr>
                <w:color w:val="000000"/>
                <w:position w:val="-1"/>
                <w:sz w:val="22"/>
              </w:rPr>
              <w:t xml:space="preserve">  其他费用</w:t>
            </w:r>
          </w:p>
        </w:tc>
        <w:tc>
          <w:tcPr>
            <w:tcW w:w="1417" w:type="dxa"/>
            <w:shd w:val="clear" w:color="FFFFFF" w:fill="FFFFFF"/>
            <w:vAlign w:val="center"/>
          </w:tcPr>
          <w:p>
            <w:pPr>
              <w:jc w:val="center"/>
            </w:pPr>
          </w:p>
        </w:tc>
        <w:tc>
          <w:tcPr>
            <w:tcW w:w="1984" w:type="dxa"/>
            <w:shd w:val="clear" w:color="FFFFFF" w:fill="FFFFFF"/>
            <w:vAlign w:val="center"/>
          </w:tcPr>
          <w:p>
            <w:pPr>
              <w:jc w:val="right"/>
            </w:pPr>
            <w:r>
              <w:rPr>
                <w:color w:val="000000"/>
                <w:position w:val="-1"/>
                <w:sz w:val="22"/>
              </w:rPr>
              <w:t>1,413.83</w:t>
            </w:r>
          </w:p>
        </w:tc>
      </w:tr>
      <w:tr>
        <w:tblPrEx>
          <w:tblCellMar>
            <w:top w:w="0" w:type="dxa"/>
            <w:left w:w="108" w:type="dxa"/>
            <w:bottom w:w="0" w:type="dxa"/>
            <w:right w:w="108" w:type="dxa"/>
          </w:tblCellMar>
        </w:tblPrEx>
        <w:trPr>
          <w:trHeight w:val="455" w:hRule="atLeast"/>
        </w:trPr>
        <w:tc>
          <w:tcPr>
            <w:tcW w:w="3687" w:type="dxa"/>
            <w:tcBorders>
              <w:bottom w:val="single" w:color="auto" w:sz="4" w:space="0"/>
            </w:tcBorders>
            <w:shd w:val="clear" w:color="FFFFFF" w:fill="FFFFFF"/>
            <w:vAlign w:val="center"/>
          </w:tcPr>
          <w:p>
            <w:r>
              <w:rPr>
                <w:b/>
                <w:color w:val="000000"/>
                <w:position w:val="-1"/>
                <w:sz w:val="22"/>
              </w:rPr>
              <w:t>费用合计</w:t>
            </w:r>
          </w:p>
        </w:tc>
        <w:tc>
          <w:tcPr>
            <w:tcW w:w="1417" w:type="dxa"/>
            <w:tcBorders>
              <w:bottom w:val="single" w:color="auto" w:sz="4" w:space="0"/>
            </w:tcBorders>
            <w:shd w:val="clear" w:color="FFFFFF" w:fill="FFFFFF"/>
            <w:vAlign w:val="center"/>
          </w:tcPr>
          <w:p>
            <w:pPr>
              <w:jc w:val="center"/>
            </w:pPr>
          </w:p>
        </w:tc>
        <w:tc>
          <w:tcPr>
            <w:tcW w:w="1984" w:type="dxa"/>
            <w:tcBorders>
              <w:bottom w:val="single" w:color="auto" w:sz="4" w:space="0"/>
            </w:tcBorders>
            <w:shd w:val="clear" w:color="FFFFFF" w:fill="FFFFFF"/>
            <w:vAlign w:val="center"/>
          </w:tcPr>
          <w:p>
            <w:pPr>
              <w:jc w:val="right"/>
            </w:pPr>
            <w:r>
              <w:rPr>
                <w:color w:val="000000"/>
                <w:position w:val="-1"/>
                <w:sz w:val="22"/>
              </w:rPr>
              <w:t>338,867.08</w:t>
            </w:r>
          </w:p>
        </w:tc>
      </w:tr>
      <w:tr>
        <w:tblPrEx>
          <w:tblCellMar>
            <w:top w:w="0" w:type="dxa"/>
            <w:left w:w="108" w:type="dxa"/>
            <w:bottom w:w="0" w:type="dxa"/>
            <w:right w:w="108" w:type="dxa"/>
          </w:tblCellMar>
        </w:tblPrEx>
        <w:trPr>
          <w:trHeight w:val="455" w:hRule="atLeast"/>
        </w:trPr>
        <w:tc>
          <w:tcPr>
            <w:tcW w:w="3687" w:type="dxa"/>
            <w:tcBorders>
              <w:bottom w:val="single" w:color="auto" w:sz="4" w:space="0"/>
            </w:tcBorders>
            <w:shd w:val="clear" w:color="FFFFFF" w:fill="FFFFFF"/>
            <w:vAlign w:val="center"/>
          </w:tcPr>
          <w:p>
            <w:r>
              <w:rPr>
                <w:b/>
                <w:color w:val="000000"/>
                <w:position w:val="-1"/>
                <w:sz w:val="22"/>
              </w:rPr>
              <w:t>当期盈余</w:t>
            </w:r>
          </w:p>
        </w:tc>
        <w:tc>
          <w:tcPr>
            <w:tcW w:w="1417" w:type="dxa"/>
            <w:tcBorders>
              <w:bottom w:val="single" w:color="auto" w:sz="4" w:space="0"/>
            </w:tcBorders>
            <w:shd w:val="clear" w:color="FFFFFF" w:fill="FFFFFF"/>
            <w:vAlign w:val="center"/>
          </w:tcPr>
          <w:p>
            <w:pPr>
              <w:jc w:val="center"/>
            </w:pPr>
          </w:p>
        </w:tc>
        <w:tc>
          <w:tcPr>
            <w:tcW w:w="1984" w:type="dxa"/>
            <w:tcBorders>
              <w:bottom w:val="single" w:color="auto" w:sz="4" w:space="0"/>
            </w:tcBorders>
            <w:shd w:val="clear" w:color="FFFFFF" w:fill="FFFFFF"/>
            <w:vAlign w:val="center"/>
          </w:tcPr>
          <w:p>
            <w:pPr>
              <w:jc w:val="right"/>
            </w:pPr>
            <w:r>
              <w:rPr>
                <w:color w:val="000000"/>
                <w:position w:val="-1"/>
                <w:sz w:val="22"/>
              </w:rPr>
              <w:t>-308,799.56</w:t>
            </w:r>
          </w:p>
        </w:tc>
      </w:tr>
    </w:tbl>
    <w:p>
      <w:pPr>
        <w:rPr>
          <w:sz w:val="22"/>
          <w:szCs w:val="22"/>
        </w:rPr>
      </w:pPr>
      <w:r>
        <w:rPr>
          <w:rFonts w:hint="eastAsia"/>
          <w:sz w:val="22"/>
          <w:szCs w:val="22"/>
        </w:rPr>
        <w:t>注：编制部门财务报表时，标</w:t>
      </w:r>
      <w:r>
        <w:rPr>
          <w:sz w:val="22"/>
          <w:szCs w:val="22"/>
        </w:rPr>
        <w:t>*</w:t>
      </w:r>
      <w:r>
        <w:rPr>
          <w:rFonts w:hint="eastAsia"/>
          <w:sz w:val="22"/>
          <w:szCs w:val="22"/>
        </w:rPr>
        <w:t>项目原则上应抵销完毕，金额为零。</w:t>
      </w:r>
    </w:p>
    <w:p/>
    <w:p>
      <w:bookmarkStart w:id="29" w:name="_Toc435362068"/>
      <w:bookmarkStart w:id="30" w:name="_Toc436083529"/>
      <w:bookmarkStart w:id="31" w:name="_Toc435361950"/>
      <w:bookmarkStart w:id="32" w:name="_Toc435362295"/>
      <w:bookmarkStart w:id="33" w:name="_Toc435362493"/>
      <w:bookmarkStart w:id="34" w:name="_Toc503548886"/>
    </w:p>
    <w:p>
      <w:pPr>
        <w:pStyle w:val="4"/>
        <w:ind w:firstLine="600"/>
        <w:jc w:val="left"/>
        <w:rPr>
          <w:szCs w:val="20"/>
        </w:rPr>
      </w:pPr>
      <w:bookmarkStart w:id="35" w:name="_Toc41345603"/>
      <w:r>
        <w:rPr>
          <w:rFonts w:hint="eastAsia"/>
        </w:rPr>
        <w:t>二、单位会计报表附注</w:t>
      </w:r>
      <w:bookmarkEnd w:id="29"/>
      <w:bookmarkEnd w:id="30"/>
      <w:bookmarkEnd w:id="31"/>
      <w:bookmarkEnd w:id="32"/>
      <w:bookmarkEnd w:id="33"/>
      <w:bookmarkEnd w:id="34"/>
      <w:bookmarkEnd w:id="35"/>
    </w:p>
    <w:p>
      <w:pPr>
        <w:pStyle w:val="5"/>
        <w:ind w:firstLine="602"/>
        <w:rPr>
          <w:rFonts w:ascii="Times New Roman"/>
        </w:rPr>
      </w:pPr>
      <w:bookmarkStart w:id="36" w:name="_Toc23145"/>
      <w:bookmarkStart w:id="37" w:name="_Toc435362069"/>
      <w:bookmarkStart w:id="38" w:name="_Toc430683268"/>
      <w:bookmarkStart w:id="39" w:name="_Toc435361951"/>
      <w:bookmarkStart w:id="40" w:name="_Toc435362296"/>
      <w:bookmarkStart w:id="41" w:name="_Toc435362494"/>
      <w:bookmarkStart w:id="42" w:name="_Toc41345604"/>
      <w:bookmarkStart w:id="43" w:name="_Toc333610272"/>
      <w:r>
        <w:rPr>
          <w:rFonts w:hint="eastAsia" w:ascii="仿宋_GB2312" w:hAnsi="Times New Roman"/>
        </w:rPr>
        <w:t>1.会计报表的</w:t>
      </w:r>
      <w:r>
        <w:rPr>
          <w:rFonts w:hint="eastAsia" w:ascii="仿宋_GB2312"/>
        </w:rPr>
        <w:t>编</w:t>
      </w:r>
      <w:r>
        <w:rPr>
          <w:rFonts w:hint="eastAsia" w:ascii="Times New Roman"/>
        </w:rPr>
        <w:t>制基础</w:t>
      </w:r>
      <w:bookmarkEnd w:id="36"/>
      <w:bookmarkEnd w:id="37"/>
      <w:bookmarkEnd w:id="38"/>
      <w:bookmarkEnd w:id="39"/>
      <w:bookmarkEnd w:id="40"/>
      <w:bookmarkEnd w:id="41"/>
      <w:bookmarkEnd w:id="42"/>
    </w:p>
    <w:p>
      <w:r>
        <w:rPr>
          <w:rFonts w:hint="eastAsia"/>
        </w:rPr>
        <w:t xml:space="preserve">     </w:t>
      </w:r>
      <w:r>
        <w:rPr>
          <w:rFonts w:hint="eastAsia" w:ascii="Times New Roman" w:hAnsi="Times New Roman" w:eastAsia="仿宋_GB2312" w:cs="Times New Roman"/>
          <w:sz w:val="30"/>
          <w:szCs w:val="22"/>
        </w:rPr>
        <w:t>本单位会计报表以权责发生制为基础编制。根据政府会计准则及相关会计制度等规定编制单位财务报告。编报内容包括本单位资产、负债、收入、费用等全面财务情况。</w:t>
      </w:r>
    </w:p>
    <w:p>
      <w:pPr>
        <w:pStyle w:val="5"/>
        <w:ind w:firstLine="602"/>
        <w:rPr>
          <w:rFonts w:ascii="Times New Roman"/>
        </w:rPr>
      </w:pPr>
      <w:bookmarkStart w:id="44" w:name="_Toc435362297"/>
      <w:bookmarkStart w:id="45" w:name="_Toc435362070"/>
      <w:bookmarkStart w:id="46" w:name="_Toc435362495"/>
      <w:bookmarkStart w:id="47" w:name="_Toc430683269"/>
      <w:bookmarkStart w:id="48" w:name="_Toc435361952"/>
      <w:bookmarkStart w:id="49" w:name="_Toc41345605"/>
      <w:bookmarkStart w:id="50" w:name="_Toc9781"/>
      <w:r>
        <w:rPr>
          <w:rFonts w:hint="eastAsia" w:ascii="仿宋_GB2312" w:hAnsi="Times New Roman"/>
        </w:rPr>
        <w:t>2.</w:t>
      </w:r>
      <w:r>
        <w:rPr>
          <w:rFonts w:hint="eastAsia" w:ascii="仿宋_GB2312"/>
        </w:rPr>
        <w:t>遵循</w:t>
      </w:r>
      <w:r>
        <w:rPr>
          <w:rFonts w:hint="eastAsia" w:ascii="Times New Roman"/>
        </w:rPr>
        <w:t>相关规定的声明</w:t>
      </w:r>
      <w:bookmarkEnd w:id="44"/>
      <w:bookmarkEnd w:id="45"/>
      <w:bookmarkEnd w:id="46"/>
      <w:bookmarkEnd w:id="47"/>
      <w:bookmarkEnd w:id="48"/>
      <w:bookmarkEnd w:id="49"/>
    </w:p>
    <w:p>
      <w:r>
        <w:rPr>
          <w:rFonts w:hint="eastAsia"/>
        </w:rPr>
        <w:t xml:space="preserve">     </w:t>
      </w:r>
      <w:r>
        <w:rPr>
          <w:rFonts w:hint="eastAsia" w:ascii="Times New Roman" w:hAnsi="Times New Roman" w:eastAsia="仿宋_GB2312" w:cs="Times New Roman"/>
          <w:sz w:val="30"/>
          <w:szCs w:val="22"/>
        </w:rPr>
        <w:t>本单位编制的会计报表符合政府会计准则、相关会计制度和财务报告编制规定的要求，如实反映单位的财务状况、运行情况等有关信息。</w:t>
      </w:r>
    </w:p>
    <w:p>
      <w:pPr>
        <w:pStyle w:val="108"/>
        <w:spacing w:line="360" w:lineRule="auto"/>
        <w:ind w:firstLine="600"/>
        <w:jc w:val="both"/>
        <w:rPr>
          <w:rFonts w:ascii="仿宋_GB2312" w:hAnsi="仿宋_GB2312" w:cs="仿宋_GB2312"/>
          <w:color w:val="0070C0"/>
          <w:szCs w:val="30"/>
        </w:rPr>
      </w:pPr>
    </w:p>
    <w:p/>
    <w:bookmarkEnd w:id="50"/>
    <w:p>
      <w:pPr>
        <w:pStyle w:val="5"/>
        <w:ind w:firstLine="602"/>
        <w:rPr>
          <w:rFonts w:ascii="Times New Roman"/>
        </w:rPr>
      </w:pPr>
      <w:bookmarkStart w:id="51" w:name="_Toc435362496"/>
      <w:bookmarkStart w:id="52" w:name="_Toc430683270"/>
      <w:bookmarkStart w:id="53" w:name="_Toc435361953"/>
      <w:bookmarkStart w:id="54" w:name="_Toc435362071"/>
      <w:bookmarkStart w:id="55" w:name="_Toc435362298"/>
      <w:bookmarkStart w:id="56" w:name="_Toc41345606"/>
      <w:r>
        <w:rPr>
          <w:rFonts w:hint="eastAsia" w:ascii="仿宋_GB2312" w:hAnsi="Times New Roman"/>
        </w:rPr>
        <w:t>3.会计报表包含的</w:t>
      </w:r>
      <w:r>
        <w:rPr>
          <w:rFonts w:hint="eastAsia" w:ascii="仿宋_GB2312"/>
        </w:rPr>
        <w:t>主体范</w:t>
      </w:r>
      <w:r>
        <w:rPr>
          <w:rFonts w:hint="eastAsia" w:ascii="Times New Roman"/>
        </w:rPr>
        <w:t>围</w:t>
      </w:r>
      <w:bookmarkEnd w:id="51"/>
      <w:bookmarkEnd w:id="52"/>
      <w:bookmarkEnd w:id="53"/>
      <w:bookmarkEnd w:id="54"/>
      <w:bookmarkEnd w:id="55"/>
      <w:bookmarkEnd w:id="56"/>
    </w:p>
    <w:tbl>
      <w:tblPr>
        <w:tblStyle w:val="32"/>
        <w:tblW w:w="8755" w:type="dxa"/>
        <w:tblInd w:w="0" w:type="dxa"/>
        <w:tblLayout w:type="fixed"/>
        <w:tblCellMar>
          <w:top w:w="0" w:type="dxa"/>
          <w:left w:w="108" w:type="dxa"/>
          <w:bottom w:w="0" w:type="dxa"/>
          <w:right w:w="108" w:type="dxa"/>
        </w:tblCellMar>
      </w:tblPr>
      <w:tblGrid>
        <w:gridCol w:w="2943"/>
        <w:gridCol w:w="1701"/>
        <w:gridCol w:w="1843"/>
        <w:gridCol w:w="2268"/>
      </w:tblGrid>
      <w:tr>
        <w:tblPrEx>
          <w:tblCellMar>
            <w:top w:w="0" w:type="dxa"/>
            <w:left w:w="108" w:type="dxa"/>
            <w:bottom w:w="0" w:type="dxa"/>
            <w:right w:w="108" w:type="dxa"/>
          </w:tblCellMar>
        </w:tblPrEx>
        <w:trPr>
          <w:trHeight w:val="476" w:hRule="exact"/>
          <w:tblHeader/>
        </w:trPr>
        <w:tc>
          <w:tcPr>
            <w:tcW w:w="2943" w:type="dxa"/>
            <w:tcBorders>
              <w:top w:val="single" w:color="auto" w:sz="4" w:space="0"/>
              <w:bottom w:val="single" w:color="auto" w:sz="4" w:space="0"/>
            </w:tcBorders>
            <w:shd w:val="clear" w:color="FFFFFF" w:fill="FFFFFF"/>
            <w:vAlign w:val="center"/>
          </w:tcPr>
          <w:p>
            <w:pPr>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单位名称</w:t>
            </w:r>
          </w:p>
        </w:tc>
        <w:tc>
          <w:tcPr>
            <w:tcW w:w="1701" w:type="dxa"/>
            <w:tcBorders>
              <w:top w:val="single" w:color="auto" w:sz="4" w:space="0"/>
              <w:bottom w:val="single" w:color="auto" w:sz="4" w:space="0"/>
            </w:tcBorders>
            <w:shd w:val="clear" w:color="FFFFFF" w:fill="FFFFFF"/>
          </w:tcPr>
          <w:p>
            <w:pPr>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单位性质</w:t>
            </w:r>
          </w:p>
        </w:tc>
        <w:tc>
          <w:tcPr>
            <w:tcW w:w="1843" w:type="dxa"/>
            <w:tcBorders>
              <w:top w:val="single" w:color="auto" w:sz="4" w:space="0"/>
              <w:bottom w:val="single" w:color="auto" w:sz="4" w:space="0"/>
            </w:tcBorders>
            <w:shd w:val="clear" w:color="FFFFFF" w:fill="FFFFFF"/>
          </w:tcPr>
          <w:p>
            <w:pPr>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人员编制数</w:t>
            </w:r>
          </w:p>
        </w:tc>
        <w:tc>
          <w:tcPr>
            <w:tcW w:w="2268" w:type="dxa"/>
            <w:tcBorders>
              <w:top w:val="single" w:color="auto" w:sz="4" w:space="0"/>
              <w:bottom w:val="single" w:color="auto" w:sz="4" w:space="0"/>
            </w:tcBorders>
            <w:shd w:val="clear" w:color="FFFFFF" w:fill="FFFFFF"/>
          </w:tcPr>
          <w:p>
            <w:pPr>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实有人数</w:t>
            </w:r>
          </w:p>
        </w:tc>
      </w:tr>
      <w:tr>
        <w:tblPrEx>
          <w:tblCellMar>
            <w:top w:w="0" w:type="dxa"/>
            <w:left w:w="108" w:type="dxa"/>
            <w:bottom w:w="0" w:type="dxa"/>
            <w:right w:w="108" w:type="dxa"/>
          </w:tblCellMar>
        </w:tblPrEx>
        <w:trPr>
          <w:trHeight w:val="20" w:hRule="exact"/>
        </w:trPr>
        <w:tc>
          <w:tcPr>
            <w:tcW w:w="2943" w:type="dxa"/>
            <w:tcBorders>
              <w:top w:val="single" w:color="auto" w:sz="4" w:space="0"/>
            </w:tcBorders>
            <w:shd w:val="clear" w:color="FFFFFF" w:fill="FFFFFF"/>
            <w:vAlign w:val="center"/>
          </w:tcPr>
          <w:p>
            <w:pPr>
              <w:rPr>
                <w:rFonts w:ascii="仿宋_GB2312" w:hAnsi="仿宋_GB2312" w:eastAsia="仿宋_GB2312" w:cs="仿宋_GB2312"/>
                <w:b/>
                <w:bCs/>
                <w:color w:val="000000"/>
                <w:sz w:val="30"/>
                <w:szCs w:val="30"/>
              </w:rPr>
            </w:pPr>
          </w:p>
        </w:tc>
        <w:tc>
          <w:tcPr>
            <w:tcW w:w="1701" w:type="dxa"/>
            <w:tcBorders>
              <w:top w:val="single" w:color="auto" w:sz="4" w:space="0"/>
            </w:tcBorders>
            <w:shd w:val="clear" w:color="FFFFFF" w:fill="FFFFFF"/>
          </w:tcPr>
          <w:p>
            <w:pPr>
              <w:rPr>
                <w:rFonts w:ascii="仿宋_GB2312" w:hAnsi="仿宋_GB2312" w:eastAsia="仿宋_GB2312" w:cs="仿宋_GB2312"/>
                <w:b/>
                <w:bCs/>
                <w:color w:val="000000"/>
                <w:sz w:val="30"/>
                <w:szCs w:val="30"/>
              </w:rPr>
            </w:pPr>
          </w:p>
        </w:tc>
        <w:tc>
          <w:tcPr>
            <w:tcW w:w="1843" w:type="dxa"/>
            <w:tcBorders>
              <w:top w:val="single" w:color="auto" w:sz="4" w:space="0"/>
            </w:tcBorders>
            <w:shd w:val="clear" w:color="FFFFFF" w:fill="FFFFFF"/>
          </w:tcPr>
          <w:p>
            <w:pPr>
              <w:rPr>
                <w:rFonts w:ascii="仿宋_GB2312" w:hAnsi="仿宋_GB2312" w:eastAsia="仿宋_GB2312" w:cs="仿宋_GB2312"/>
                <w:b/>
                <w:bCs/>
                <w:color w:val="000000"/>
                <w:sz w:val="30"/>
                <w:szCs w:val="30"/>
              </w:rPr>
            </w:pPr>
          </w:p>
        </w:tc>
        <w:tc>
          <w:tcPr>
            <w:tcW w:w="2268" w:type="dxa"/>
            <w:tcBorders>
              <w:top w:val="single" w:color="auto" w:sz="4" w:space="0"/>
            </w:tcBorders>
            <w:shd w:val="clear" w:color="FFFFFF" w:fill="FFFFFF"/>
          </w:tcPr>
          <w:p>
            <w:pPr>
              <w:rPr>
                <w:rFonts w:ascii="仿宋_GB2312" w:hAnsi="仿宋_GB2312" w:eastAsia="仿宋_GB2312" w:cs="仿宋_GB2312"/>
                <w:b/>
                <w:bCs/>
                <w:color w:val="000000"/>
                <w:sz w:val="30"/>
                <w:szCs w:val="30"/>
              </w:rPr>
            </w:pPr>
          </w:p>
        </w:tc>
      </w:tr>
      <w:tr>
        <w:tblPrEx>
          <w:tblCellMar>
            <w:top w:w="0" w:type="dxa"/>
            <w:left w:w="108" w:type="dxa"/>
            <w:bottom w:w="0" w:type="dxa"/>
            <w:right w:w="108" w:type="dxa"/>
          </w:tblCellMar>
        </w:tblPrEx>
        <w:trPr>
          <w:trHeight w:val="476" w:hRule="atLeast"/>
        </w:trPr>
        <w:tc>
          <w:tcPr>
            <w:tcW w:w="2943" w:type="dxa"/>
            <w:shd w:val="clear" w:color="FFFFFF" w:fill="FFFFFF"/>
            <w:vAlign w:val="center"/>
          </w:tcPr>
          <w:p>
            <w:pPr>
              <w:spacing w:line="360" w:lineRule="auto"/>
            </w:pPr>
            <w:r>
              <w:rPr>
                <w:rFonts w:ascii="仿宋_GB2312" w:hAnsi="仿宋_GB2312" w:eastAsia="仿宋_GB2312" w:cs="仿宋_GB2312"/>
                <w:color w:val="000000"/>
                <w:position w:val="-1"/>
                <w:sz w:val="30"/>
              </w:rPr>
              <w:t>深圳</w:t>
            </w:r>
            <w:r>
              <w:rPr>
                <w:rFonts w:hint="eastAsia" w:ascii="仿宋_GB2312" w:hAnsi="仿宋_GB2312" w:eastAsia="仿宋_GB2312" w:cs="仿宋_GB2312"/>
                <w:color w:val="000000"/>
                <w:position w:val="-1"/>
                <w:sz w:val="30"/>
              </w:rPr>
              <w:t>国家自然科学基金机器人基础研究</w:t>
            </w:r>
            <w:r>
              <w:rPr>
                <w:rFonts w:ascii="仿宋_GB2312" w:hAnsi="仿宋_GB2312" w:eastAsia="仿宋_GB2312" w:cs="仿宋_GB2312"/>
                <w:color w:val="000000"/>
                <w:position w:val="-1"/>
                <w:sz w:val="30"/>
              </w:rPr>
              <w:t>中心</w:t>
            </w:r>
          </w:p>
        </w:tc>
        <w:tc>
          <w:tcPr>
            <w:tcW w:w="1701" w:type="dxa"/>
            <w:shd w:val="clear" w:color="FFFFFF" w:fill="FFFFFF"/>
          </w:tcPr>
          <w:p>
            <w:pPr>
              <w:spacing w:line="360" w:lineRule="auto"/>
              <w:ind w:right="240" w:rightChars="100"/>
              <w:jc w:val="center"/>
              <w:rPr>
                <w:rFonts w:ascii="仿宋_GB2312" w:hAnsi="仿宋_GB2312" w:eastAsia="仿宋_GB2312" w:cs="仿宋_GB2312"/>
                <w:color w:val="000000"/>
                <w:position w:val="-1"/>
                <w:sz w:val="30"/>
              </w:rPr>
            </w:pPr>
            <w:r>
              <w:rPr>
                <w:rFonts w:hint="eastAsia" w:ascii="仿宋_GB2312" w:hAnsi="仿宋_GB2312" w:eastAsia="仿宋_GB2312" w:cs="仿宋_GB2312"/>
                <w:color w:val="000000"/>
                <w:position w:val="-1"/>
                <w:sz w:val="30"/>
              </w:rPr>
              <w:t>经费自理事业单位</w:t>
            </w:r>
          </w:p>
        </w:tc>
        <w:tc>
          <w:tcPr>
            <w:tcW w:w="1843" w:type="dxa"/>
            <w:shd w:val="clear" w:color="FFFFFF" w:fill="FFFFFF"/>
          </w:tcPr>
          <w:p>
            <w:pPr>
              <w:spacing w:line="360" w:lineRule="auto"/>
              <w:ind w:right="240" w:rightChars="100"/>
              <w:jc w:val="right"/>
            </w:pPr>
            <w:r>
              <w:rPr>
                <w:rFonts w:ascii="仿宋_GB2312" w:hAnsi="仿宋_GB2312" w:eastAsia="仿宋_GB2312" w:cs="仿宋_GB2312"/>
                <w:color w:val="000000"/>
                <w:position w:val="-1"/>
                <w:sz w:val="30"/>
              </w:rPr>
              <w:t>0</w:t>
            </w:r>
          </w:p>
        </w:tc>
        <w:tc>
          <w:tcPr>
            <w:tcW w:w="2268" w:type="dxa"/>
            <w:shd w:val="clear" w:color="FFFFFF" w:fill="FFFFFF"/>
          </w:tcPr>
          <w:p>
            <w:pPr>
              <w:spacing w:line="360" w:lineRule="auto"/>
              <w:ind w:right="240" w:rightChars="100"/>
              <w:jc w:val="right"/>
            </w:pPr>
            <w:r>
              <w:rPr>
                <w:rFonts w:hint="eastAsia" w:ascii="仿宋_GB2312" w:hAnsi="仿宋_GB2312" w:eastAsia="仿宋_GB2312" w:cs="仿宋_GB2312"/>
                <w:color w:val="000000"/>
                <w:position w:val="-1"/>
                <w:sz w:val="30"/>
              </w:rPr>
              <w:t>2</w:t>
            </w:r>
          </w:p>
        </w:tc>
      </w:tr>
    </w:tbl>
    <w:p/>
    <w:p>
      <w:pPr>
        <w:pStyle w:val="5"/>
        <w:ind w:firstLine="602"/>
        <w:rPr>
          <w:rFonts w:ascii="Times New Roman"/>
        </w:rPr>
      </w:pPr>
      <w:bookmarkStart w:id="57" w:name="_Toc435361954"/>
      <w:bookmarkStart w:id="58" w:name="_Toc435362072"/>
      <w:bookmarkStart w:id="59" w:name="_Toc435362497"/>
      <w:bookmarkStart w:id="60" w:name="_Toc430683271"/>
      <w:bookmarkStart w:id="61" w:name="_Toc430677212"/>
      <w:bookmarkStart w:id="62" w:name="_Toc435362299"/>
      <w:bookmarkStart w:id="63" w:name="_Toc41345607"/>
      <w:r>
        <w:rPr>
          <w:rFonts w:hint="eastAsia" w:ascii="仿宋_GB2312" w:hAnsi="Times New Roman"/>
        </w:rPr>
        <w:t>4.</w:t>
      </w:r>
      <w:r>
        <w:rPr>
          <w:rFonts w:hint="eastAsia" w:ascii="仿宋_GB2312"/>
        </w:rPr>
        <w:t>重要</w:t>
      </w:r>
      <w:r>
        <w:rPr>
          <w:rFonts w:hint="eastAsia" w:ascii="Times New Roman"/>
        </w:rPr>
        <w:t>会计政策与会计估计</w:t>
      </w:r>
      <w:bookmarkEnd w:id="57"/>
      <w:bookmarkEnd w:id="58"/>
      <w:bookmarkEnd w:id="59"/>
      <w:bookmarkEnd w:id="60"/>
      <w:bookmarkEnd w:id="61"/>
      <w:bookmarkEnd w:id="62"/>
      <w:bookmarkEnd w:id="63"/>
    </w:p>
    <w:p>
      <w:pPr>
        <w:pStyle w:val="108"/>
        <w:spacing w:line="360" w:lineRule="auto"/>
        <w:ind w:firstLine="600"/>
      </w:pPr>
      <w:r>
        <w:rPr>
          <w:rFonts w:hint="eastAsia"/>
        </w:rPr>
        <w:t>（</w:t>
      </w:r>
      <w:r>
        <w:rPr>
          <w:rFonts w:hint="eastAsia" w:ascii="仿宋_GB2312"/>
        </w:rPr>
        <w:t>1</w:t>
      </w:r>
      <w:r>
        <w:rPr>
          <w:rFonts w:hint="eastAsia"/>
        </w:rPr>
        <w:t>）会计期间。</w:t>
      </w:r>
    </w:p>
    <w:p>
      <w:pPr>
        <w:pStyle w:val="108"/>
        <w:spacing w:line="360" w:lineRule="auto"/>
        <w:ind w:firstLine="600"/>
      </w:pPr>
      <w:r>
        <w:rPr>
          <w:rFonts w:hint="eastAsia"/>
        </w:rPr>
        <w:t>本单位会计期间分为年度和月度。会计年度、月度会计期间的起讫日期采用公历日期。</w:t>
      </w:r>
    </w:p>
    <w:p>
      <w:pPr>
        <w:pStyle w:val="108"/>
        <w:spacing w:line="360" w:lineRule="auto"/>
        <w:ind w:firstLine="600"/>
      </w:pPr>
      <w:r>
        <w:rPr>
          <w:rFonts w:hint="eastAsia"/>
        </w:rPr>
        <w:t>（</w:t>
      </w:r>
      <w:r>
        <w:rPr>
          <w:rFonts w:ascii="仿宋_GB2312"/>
        </w:rPr>
        <w:t>2</w:t>
      </w:r>
      <w:r>
        <w:rPr>
          <w:rFonts w:hint="eastAsia"/>
        </w:rPr>
        <w:t>）记账本位币，外币折算汇率。</w:t>
      </w:r>
    </w:p>
    <w:p>
      <w:pPr>
        <w:pStyle w:val="108"/>
        <w:spacing w:line="360" w:lineRule="auto"/>
        <w:ind w:firstLine="600"/>
        <w:rPr>
          <w:rFonts w:ascii="仿宋_GB2312" w:hAnsi="仿宋_GB2312" w:cs="仿宋_GB2312"/>
          <w:color w:val="0070C0"/>
          <w:szCs w:val="30"/>
        </w:rPr>
      </w:pPr>
      <w:r>
        <w:rPr>
          <w:rFonts w:hint="eastAsia"/>
        </w:rPr>
        <w:t>本单位以人民币作为记账本位币。无外币折算业务发生。</w:t>
      </w:r>
    </w:p>
    <w:p>
      <w:pPr>
        <w:pStyle w:val="108"/>
        <w:spacing w:line="360" w:lineRule="auto"/>
        <w:ind w:firstLine="600"/>
      </w:pPr>
      <w:r>
        <w:rPr>
          <w:rFonts w:hint="eastAsia"/>
        </w:rPr>
        <w:t>（</w:t>
      </w:r>
      <w:r>
        <w:rPr>
          <w:rFonts w:hint="eastAsia" w:ascii="仿宋_GB2312"/>
        </w:rPr>
        <w:t>3</w:t>
      </w:r>
      <w:r>
        <w:rPr>
          <w:rFonts w:hint="eastAsia"/>
        </w:rPr>
        <w:t>）会计报表中重要资产、负债、收入和费用项目的含义、确认原则、计量方法等会计政策，以及具体会计方法的解释和说明。</w:t>
      </w:r>
    </w:p>
    <w:p>
      <w:pPr>
        <w:pStyle w:val="108"/>
        <w:spacing w:line="360" w:lineRule="auto"/>
        <w:ind w:firstLine="600"/>
      </w:pPr>
      <w:r>
        <w:t>资产是指政府会计主体过去的经济业务或者事项形成的，由政府会计主体控制的，预期能够产生服务潜力或者带来经济利益流入的经济资源。资产按照流动性，分为流动资产和非流动资产。流动资产是指预计在</w:t>
      </w:r>
      <w:r>
        <w:rPr>
          <w:rFonts w:hint="eastAsia" w:ascii="仿宋_GB2312"/>
        </w:rPr>
        <w:t>1</w:t>
      </w:r>
      <w:r>
        <w:t>年内（含</w:t>
      </w:r>
      <w:r>
        <w:rPr>
          <w:rFonts w:hint="eastAsia" w:ascii="仿宋_GB2312"/>
        </w:rPr>
        <w:t>1</w:t>
      </w:r>
      <w:r>
        <w:t>年）耗用或者可以变现的资产，包括货币资金、短期投资、应收及预付款项、存货等。非流动资产是指流动资产以外的资产，包括固定资产、在建工程、无形资产、长期投资、公共基础设施、政府储备资产、文物文化资产、保障性住房和自然资源资产等。资产</w:t>
      </w:r>
      <w:r>
        <w:rPr>
          <w:rFonts w:hint="eastAsia"/>
        </w:rPr>
        <w:t>确认原则为：</w:t>
      </w:r>
      <w:r>
        <w:t>（一）与该经济资源相关的服务潜力很可能实现或者经济利益很可能流入；（二）该经济资源的成本或者价值能够可靠地计量。采用历史成本对资产进行计量</w:t>
      </w:r>
      <w:r>
        <w:rPr>
          <w:rFonts w:hint="eastAsia"/>
        </w:rPr>
        <w:t>。</w:t>
      </w:r>
    </w:p>
    <w:p>
      <w:pPr>
        <w:pStyle w:val="108"/>
        <w:spacing w:line="360" w:lineRule="auto"/>
        <w:ind w:firstLine="600"/>
      </w:pPr>
      <w:r>
        <w:t>负债是指政府会计主体过去的经济业务或者事项形成的，预期会导致经济资源流出政府会计主体的现时义务。负债按照流动性，分为流动负债和非流动负债。流动负债是指预计在</w:t>
      </w:r>
      <w:r>
        <w:rPr>
          <w:rFonts w:hint="eastAsia" w:ascii="仿宋_GB2312"/>
        </w:rPr>
        <w:t>1</w:t>
      </w:r>
      <w:r>
        <w:t>年内（含</w:t>
      </w:r>
      <w:r>
        <w:rPr>
          <w:rFonts w:hint="eastAsia" w:ascii="仿宋_GB2312"/>
        </w:rPr>
        <w:t>1</w:t>
      </w:r>
      <w:r>
        <w:t>年）偿还的负债，包括应付及预收款项、应付职工薪酬、应缴款项等。非流动负债是指流动负债以外的负债，包括长期应付款、应付政府债券和政府依法担保形成的债务等。负债</w:t>
      </w:r>
      <w:r>
        <w:rPr>
          <w:rFonts w:hint="eastAsia"/>
        </w:rPr>
        <w:t>确认原则为：</w:t>
      </w:r>
      <w:r>
        <w:t>（一）履行该义务很可能导致含有服务潜力或者经济利益的经济资源流出；（二）该义务的金额能够可靠地计量。采用历史成本对负债进行计量</w:t>
      </w:r>
      <w:r>
        <w:rPr>
          <w:rFonts w:hint="eastAsia"/>
        </w:rPr>
        <w:t>。</w:t>
      </w:r>
    </w:p>
    <w:p>
      <w:pPr>
        <w:pStyle w:val="108"/>
        <w:spacing w:line="360" w:lineRule="auto"/>
        <w:ind w:firstLine="600"/>
      </w:pPr>
      <w:r>
        <w:t>收入是指报告期内导致政府会计主体净资产增加的、含有服务潜力或者经济利益的经济资源的流入。收入</w:t>
      </w:r>
      <w:r>
        <w:rPr>
          <w:rFonts w:hint="eastAsia"/>
        </w:rPr>
        <w:t>确认原则为：</w:t>
      </w:r>
      <w:r>
        <w:t>（一）与收入相关的含有服务潜力或者经济利益的经济资源很可能流入</w:t>
      </w:r>
      <w:r>
        <w:rPr>
          <w:rFonts w:hint="eastAsia"/>
        </w:rPr>
        <w:t>；</w:t>
      </w:r>
      <w:r>
        <w:t>（二）含有服务潜力或者经济利益的经济资源流入会导致资产增加或者负债减少；（三）流入金额能够可靠地计量。</w:t>
      </w:r>
    </w:p>
    <w:p>
      <w:pPr>
        <w:pStyle w:val="108"/>
        <w:spacing w:line="360" w:lineRule="auto"/>
        <w:ind w:firstLine="600"/>
      </w:pPr>
      <w:r>
        <w:t>费用是指报告期内导致政府会计主体净资产减少的、含有服务潜力或者经济利益的经济资源的流出。</w:t>
      </w:r>
      <w:r>
        <w:rPr>
          <w:rFonts w:hint="eastAsia"/>
        </w:rPr>
        <w:t>费用确认原则为：</w:t>
      </w:r>
      <w:r>
        <w:t>（一）与费用相关的含有服务潜力或者经济利益的经济资源很可能流出；（二）含有服务潜力或者经济利益的经济资源流出会导致资产减少或者负债增加；（三）流出金额能够可靠地计量。</w:t>
      </w:r>
    </w:p>
    <w:p>
      <w:pPr>
        <w:pStyle w:val="108"/>
        <w:spacing w:line="360" w:lineRule="auto"/>
        <w:ind w:firstLine="600"/>
      </w:pPr>
      <w:r>
        <w:rPr>
          <w:rFonts w:hint="eastAsia"/>
        </w:rPr>
        <w:t>（</w:t>
      </w:r>
      <w:r>
        <w:rPr>
          <w:rFonts w:hint="eastAsia" w:ascii="仿宋_GB2312"/>
        </w:rPr>
        <w:t>4</w:t>
      </w:r>
      <w:r>
        <w:rPr>
          <w:rFonts w:hint="eastAsia"/>
        </w:rPr>
        <w:t>）固定资产、公共基础设施的类别、折旧年限及折旧方法。</w:t>
      </w:r>
    </w:p>
    <w:p>
      <w:pPr>
        <w:pStyle w:val="108"/>
        <w:spacing w:line="360" w:lineRule="auto"/>
        <w:ind w:firstLine="600"/>
      </w:pPr>
      <w:r>
        <w:rPr>
          <w:rFonts w:hint="eastAsia"/>
        </w:rPr>
        <w:t>固定资产为</w:t>
      </w:r>
      <w:r>
        <w:t>通用设备</w:t>
      </w:r>
      <w:r>
        <w:rPr>
          <w:rFonts w:hint="eastAsia"/>
        </w:rPr>
        <w:t>，</w:t>
      </w:r>
      <w:r>
        <w:t>图书、档案</w:t>
      </w:r>
      <w:r>
        <w:rPr>
          <w:rFonts w:hint="eastAsia"/>
        </w:rPr>
        <w:t>共</w:t>
      </w:r>
      <w:r>
        <w:rPr>
          <w:rFonts w:hint="eastAsia" w:ascii="仿宋_GB2312"/>
        </w:rPr>
        <w:t>2</w:t>
      </w:r>
      <w:r>
        <w:rPr>
          <w:rFonts w:hint="eastAsia"/>
        </w:rPr>
        <w:t>大类。</w:t>
      </w:r>
      <w:r>
        <w:t>通用设备</w:t>
      </w:r>
      <w:r>
        <w:rPr>
          <w:rFonts w:hint="eastAsia"/>
        </w:rPr>
        <w:t>折旧年限为</w:t>
      </w:r>
      <w:r>
        <w:rPr>
          <w:rFonts w:hint="eastAsia" w:ascii="仿宋_GB2312"/>
        </w:rPr>
        <w:t>6</w:t>
      </w:r>
      <w:r>
        <w:rPr>
          <w:rFonts w:hint="eastAsia"/>
        </w:rPr>
        <w:t>年，</w:t>
      </w:r>
      <w:r>
        <w:t>图书、档案</w:t>
      </w:r>
      <w:r>
        <w:rPr>
          <w:rFonts w:hint="eastAsia"/>
        </w:rPr>
        <w:t>无折旧年限。固定资产按平均年限法计提折旧，不考虑净残值。</w:t>
      </w:r>
    </w:p>
    <w:p>
      <w:pPr>
        <w:pStyle w:val="108"/>
        <w:spacing w:line="360" w:lineRule="auto"/>
        <w:ind w:firstLine="600"/>
      </w:pPr>
      <w:r>
        <w:rPr>
          <w:rFonts w:hint="eastAsia"/>
        </w:rPr>
        <w:t>（</w:t>
      </w:r>
      <w:r>
        <w:rPr>
          <w:rFonts w:hint="eastAsia" w:ascii="仿宋_GB2312"/>
        </w:rPr>
        <w:t>5</w:t>
      </w:r>
      <w:r>
        <w:rPr>
          <w:rFonts w:hint="eastAsia"/>
        </w:rPr>
        <w:t>）无形资产的类别、摊销年限及摊销方法。</w:t>
      </w:r>
    </w:p>
    <w:p>
      <w:pPr>
        <w:ind w:firstLine="600" w:firstLineChars="200"/>
      </w:pPr>
      <w:r>
        <w:rPr>
          <w:rFonts w:hint="eastAsia" w:ascii="Times New Roman" w:hAnsi="Times New Roman" w:eastAsia="仿宋_GB2312" w:cs="Times New Roman"/>
          <w:sz w:val="30"/>
          <w:szCs w:val="22"/>
        </w:rPr>
        <w:t>无形资产均为其他类无形资产。无形资产摊销年限为6年。无形资产按平均年限法摊销，不考虑净残值。</w:t>
      </w:r>
    </w:p>
    <w:bookmarkEnd w:id="43"/>
    <w:p>
      <w:pPr>
        <w:pStyle w:val="5"/>
        <w:ind w:firstLine="602"/>
        <w:rPr>
          <w:rFonts w:ascii="Times New Roman" w:hAnsi="Times New Roman"/>
        </w:rPr>
      </w:pPr>
      <w:bookmarkStart w:id="64" w:name="_Toc333610277"/>
      <w:bookmarkStart w:id="65" w:name="_Toc435362498"/>
      <w:bookmarkStart w:id="66" w:name="_Toc435362300"/>
      <w:bookmarkStart w:id="67" w:name="_Toc435362073"/>
      <w:bookmarkStart w:id="68" w:name="_Toc41345608"/>
      <w:bookmarkStart w:id="69" w:name="_Toc435361955"/>
      <w:r>
        <w:rPr>
          <w:rFonts w:hint="eastAsia" w:ascii="仿宋_GB2312" w:hAnsi="Times New Roman"/>
        </w:rPr>
        <w:t>5.</w:t>
      </w:r>
      <w:r>
        <w:rPr>
          <w:rFonts w:hint="eastAsia" w:ascii="仿宋_GB2312"/>
        </w:rPr>
        <w:t>会计报</w:t>
      </w:r>
      <w:r>
        <w:rPr>
          <w:rFonts w:hint="eastAsia" w:ascii="Times New Roman"/>
        </w:rPr>
        <w:t>表重要项目的明细信息</w:t>
      </w:r>
      <w:bookmarkEnd w:id="64"/>
      <w:r>
        <w:rPr>
          <w:rFonts w:hint="eastAsia" w:ascii="Times New Roman"/>
        </w:rPr>
        <w:t>及说明</w:t>
      </w:r>
      <w:bookmarkEnd w:id="65"/>
      <w:bookmarkEnd w:id="66"/>
      <w:bookmarkEnd w:id="67"/>
      <w:bookmarkEnd w:id="68"/>
      <w:bookmarkEnd w:id="69"/>
      <w:r>
        <w:rPr>
          <w:rFonts w:ascii="Times New Roman" w:hAnsi="Times New Roman"/>
        </w:rPr>
        <w:tab/>
      </w:r>
    </w:p>
    <w:p>
      <w:pPr>
        <w:pStyle w:val="108"/>
        <w:ind w:firstLine="600"/>
        <w:outlineLvl w:val="4"/>
      </w:pPr>
      <w:r>
        <w:rPr>
          <w:rFonts w:hint="eastAsia"/>
        </w:rPr>
        <w:t>（</w:t>
      </w:r>
      <w:r>
        <w:t>1</w:t>
      </w:r>
      <w:r>
        <w:rPr>
          <w:rFonts w:hint="eastAsia"/>
        </w:rPr>
        <w:t>）货币资金明细信息如下：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hint="eastAsia"/>
                <w:sz w:val="22"/>
              </w:rPr>
              <w:t>1</w:t>
            </w:r>
          </w:p>
          <w:p>
            <w:pPr>
              <w:jc w:val="center"/>
              <w:rPr>
                <w:b/>
                <w:bCs/>
                <w:sz w:val="22"/>
                <w:szCs w:val="22"/>
              </w:rPr>
            </w:pPr>
          </w:p>
        </w:tc>
      </w:tr>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jc w:val="center"/>
              <w:rPr>
                <w:b/>
                <w:bCs/>
                <w:sz w:val="22"/>
                <w:szCs w:val="22"/>
              </w:rPr>
            </w:pPr>
            <w:r>
              <w:rPr>
                <w:rFonts w:hint="eastAsia"/>
                <w:b/>
                <w:bCs/>
                <w:sz w:val="22"/>
                <w:szCs w:val="22"/>
              </w:rPr>
              <w:t>货币资金明细表</w:t>
            </w:r>
          </w:p>
        </w:tc>
      </w:tr>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jc w:val="right"/>
              <w:rPr>
                <w:b/>
                <w:bCs/>
                <w:sz w:val="22"/>
                <w:szCs w:val="22"/>
              </w:rPr>
            </w:pPr>
            <w:r>
              <w:rPr>
                <w:rFonts w:hint="eastAsia"/>
                <w:sz w:val="22"/>
                <w:szCs w:val="22"/>
              </w:rPr>
              <w:t>单位：元</w:t>
            </w:r>
          </w:p>
        </w:tc>
      </w:tr>
    </w:tbl>
    <w:p>
      <w:pPr>
        <w:snapToGrid w:val="0"/>
        <w:spacing w:line="20" w:lineRule="exact"/>
        <w:jc w:val="right"/>
        <w:rPr>
          <w:rFonts w:ascii="Arial" w:hAnsi="Arial" w:cs="Arial"/>
          <w:color w:val="000000"/>
          <w:sz w:val="6"/>
          <w:szCs w:val="6"/>
        </w:rPr>
      </w:pPr>
      <w:bookmarkStart w:id="70" w:name="RANGE!A1:D9"/>
      <w:bookmarkEnd w:id="70"/>
    </w:p>
    <w:tbl>
      <w:tblPr>
        <w:tblStyle w:val="32"/>
        <w:tblW w:w="8528" w:type="dxa"/>
        <w:jc w:val="center"/>
        <w:tblLayout w:type="fixed"/>
        <w:tblCellMar>
          <w:top w:w="0" w:type="dxa"/>
          <w:left w:w="108" w:type="dxa"/>
          <w:bottom w:w="0" w:type="dxa"/>
          <w:right w:w="108" w:type="dxa"/>
        </w:tblCellMar>
      </w:tblPr>
      <w:tblGrid>
        <w:gridCol w:w="3295"/>
        <w:gridCol w:w="2625"/>
        <w:gridCol w:w="2608"/>
      </w:tblGrid>
      <w:tr>
        <w:tblPrEx>
          <w:tblCellMar>
            <w:top w:w="0" w:type="dxa"/>
            <w:left w:w="108" w:type="dxa"/>
            <w:bottom w:w="0" w:type="dxa"/>
            <w:right w:w="108" w:type="dxa"/>
          </w:tblCellMar>
        </w:tblPrEx>
        <w:trPr>
          <w:trHeight w:val="397" w:hRule="exact"/>
          <w:tblHeader/>
          <w:jc w:val="center"/>
        </w:trPr>
        <w:tc>
          <w:tcPr>
            <w:tcW w:w="3295" w:type="dxa"/>
            <w:tcBorders>
              <w:top w:val="single" w:color="auto" w:sz="4" w:space="0"/>
              <w:left w:val="nil"/>
              <w:bottom w:val="single" w:color="auto" w:sz="4" w:space="0"/>
              <w:right w:val="nil"/>
            </w:tcBorders>
            <w:shd w:val="clear" w:color="FFFFFF" w:fill="FFFFFF"/>
            <w:vAlign w:val="center"/>
          </w:tcPr>
          <w:p>
            <w:pPr>
              <w:jc w:val="center"/>
              <w:rPr>
                <w:b/>
                <w:bCs/>
                <w:sz w:val="22"/>
                <w:szCs w:val="22"/>
              </w:rPr>
            </w:pPr>
            <w:r>
              <w:rPr>
                <w:rFonts w:hint="eastAsia"/>
                <w:b/>
                <w:bCs/>
                <w:sz w:val="22"/>
                <w:szCs w:val="22"/>
              </w:rPr>
              <w:t>项目</w:t>
            </w:r>
          </w:p>
        </w:tc>
        <w:tc>
          <w:tcPr>
            <w:tcW w:w="2625" w:type="dxa"/>
            <w:tcBorders>
              <w:top w:val="single" w:color="auto" w:sz="4" w:space="0"/>
              <w:left w:val="nil"/>
              <w:bottom w:val="single" w:color="auto" w:sz="4" w:space="0"/>
              <w:right w:val="nil"/>
            </w:tcBorders>
            <w:shd w:val="clear" w:color="FFFFFF" w:fill="FFFFFF"/>
            <w:vAlign w:val="center"/>
          </w:tcPr>
          <w:p>
            <w:pPr>
              <w:jc w:val="center"/>
              <w:rPr>
                <w:b/>
                <w:bCs/>
                <w:sz w:val="22"/>
                <w:szCs w:val="22"/>
              </w:rPr>
            </w:pPr>
            <w:r>
              <w:rPr>
                <w:rFonts w:hint="eastAsia"/>
                <w:b/>
                <w:bCs/>
                <w:sz w:val="22"/>
                <w:szCs w:val="22"/>
              </w:rPr>
              <w:t>年初数</w:t>
            </w:r>
          </w:p>
        </w:tc>
        <w:tc>
          <w:tcPr>
            <w:tcW w:w="2608" w:type="dxa"/>
            <w:tcBorders>
              <w:top w:val="single" w:color="auto" w:sz="4" w:space="0"/>
              <w:left w:val="nil"/>
              <w:bottom w:val="single" w:color="auto" w:sz="4" w:space="0"/>
              <w:right w:val="nil"/>
            </w:tcBorders>
            <w:shd w:val="clear" w:color="FFFFFF" w:fill="FFFFFF"/>
            <w:vAlign w:val="center"/>
          </w:tcPr>
          <w:p>
            <w:pPr>
              <w:jc w:val="center"/>
              <w:rPr>
                <w:b/>
                <w:bCs/>
                <w:sz w:val="22"/>
                <w:szCs w:val="22"/>
              </w:rPr>
            </w:pPr>
            <w:r>
              <w:rPr>
                <w:rFonts w:hint="eastAsia"/>
                <w:b/>
                <w:bCs/>
                <w:sz w:val="22"/>
                <w:szCs w:val="22"/>
              </w:rPr>
              <w:t>年末数</w:t>
            </w:r>
          </w:p>
        </w:tc>
      </w:tr>
      <w:tr>
        <w:tblPrEx>
          <w:tblCellMar>
            <w:top w:w="0" w:type="dxa"/>
            <w:left w:w="108" w:type="dxa"/>
            <w:bottom w:w="0" w:type="dxa"/>
            <w:right w:w="108" w:type="dxa"/>
          </w:tblCellMar>
        </w:tblPrEx>
        <w:trPr>
          <w:trHeight w:val="20" w:hRule="exact"/>
          <w:tblHeader/>
          <w:jc w:val="center"/>
        </w:trPr>
        <w:tc>
          <w:tcPr>
            <w:tcW w:w="3295" w:type="dxa"/>
            <w:tcBorders>
              <w:top w:val="single" w:color="auto" w:sz="4" w:space="0"/>
              <w:left w:val="nil"/>
              <w:right w:val="nil"/>
            </w:tcBorders>
            <w:shd w:val="clear" w:color="FFFFFF" w:fill="FFFFFF"/>
            <w:vAlign w:val="center"/>
          </w:tcPr>
          <w:p>
            <w:pPr>
              <w:jc w:val="center"/>
              <w:rPr>
                <w:b/>
                <w:bCs/>
                <w:sz w:val="22"/>
                <w:szCs w:val="22"/>
              </w:rPr>
            </w:pPr>
          </w:p>
        </w:tc>
        <w:tc>
          <w:tcPr>
            <w:tcW w:w="2625" w:type="dxa"/>
            <w:tcBorders>
              <w:top w:val="single" w:color="auto" w:sz="4" w:space="0"/>
              <w:left w:val="nil"/>
              <w:right w:val="nil"/>
            </w:tcBorders>
            <w:shd w:val="clear" w:color="FFFFFF" w:fill="FFFFFF"/>
            <w:vAlign w:val="center"/>
          </w:tcPr>
          <w:p>
            <w:pPr>
              <w:jc w:val="center"/>
              <w:rPr>
                <w:b/>
                <w:bCs/>
                <w:sz w:val="22"/>
                <w:szCs w:val="22"/>
              </w:rPr>
            </w:pPr>
          </w:p>
        </w:tc>
        <w:tc>
          <w:tcPr>
            <w:tcW w:w="2608" w:type="dxa"/>
            <w:tcBorders>
              <w:top w:val="single" w:color="auto" w:sz="4" w:space="0"/>
              <w:left w:val="nil"/>
              <w:right w:val="nil"/>
            </w:tcBorders>
            <w:shd w:val="clear" w:color="FFFFFF" w:fill="FFFFFF"/>
            <w:vAlign w:val="center"/>
          </w:tcPr>
          <w:p>
            <w:pPr>
              <w:jc w:val="center"/>
              <w:rPr>
                <w:b/>
                <w:bCs/>
                <w:sz w:val="22"/>
                <w:szCs w:val="22"/>
              </w:rPr>
            </w:pPr>
          </w:p>
        </w:tc>
      </w:tr>
      <w:tr>
        <w:tblPrEx>
          <w:tblCellMar>
            <w:top w:w="0" w:type="dxa"/>
            <w:left w:w="108" w:type="dxa"/>
            <w:bottom w:w="0" w:type="dxa"/>
            <w:right w:w="108" w:type="dxa"/>
          </w:tblCellMar>
        </w:tblPrEx>
        <w:trPr>
          <w:trHeight w:val="20" w:hRule="exact"/>
          <w:tblHeader/>
          <w:jc w:val="center"/>
        </w:trPr>
        <w:tc>
          <w:tcPr>
            <w:tcW w:w="3295" w:type="dxa"/>
            <w:tcBorders>
              <w:left w:val="nil"/>
              <w:right w:val="nil"/>
            </w:tcBorders>
            <w:shd w:val="clear" w:color="FFFFFF" w:fill="FFFFFF"/>
            <w:vAlign w:val="center"/>
          </w:tcPr>
          <w:p>
            <w:pPr>
              <w:jc w:val="center"/>
              <w:rPr>
                <w:b/>
                <w:bCs/>
                <w:sz w:val="22"/>
                <w:szCs w:val="22"/>
              </w:rPr>
            </w:pPr>
          </w:p>
        </w:tc>
        <w:tc>
          <w:tcPr>
            <w:tcW w:w="2625" w:type="dxa"/>
            <w:tcBorders>
              <w:left w:val="nil"/>
              <w:right w:val="nil"/>
            </w:tcBorders>
            <w:shd w:val="clear" w:color="FFFFFF" w:fill="FFFFFF"/>
            <w:vAlign w:val="center"/>
          </w:tcPr>
          <w:p>
            <w:pPr>
              <w:jc w:val="center"/>
              <w:rPr>
                <w:b/>
                <w:bCs/>
                <w:sz w:val="22"/>
                <w:szCs w:val="22"/>
              </w:rPr>
            </w:pPr>
          </w:p>
        </w:tc>
        <w:tc>
          <w:tcPr>
            <w:tcW w:w="2608" w:type="dxa"/>
            <w:tcBorders>
              <w:left w:val="nil"/>
              <w:right w:val="nil"/>
            </w:tcBorders>
            <w:shd w:val="clear" w:color="FFFFFF" w:fill="FFFFFF"/>
            <w:vAlign w:val="center"/>
          </w:tcPr>
          <w:p>
            <w:pPr>
              <w:jc w:val="center"/>
              <w:rPr>
                <w:b/>
                <w:bCs/>
                <w:sz w:val="22"/>
                <w:szCs w:val="22"/>
              </w:rPr>
            </w:pPr>
          </w:p>
        </w:tc>
      </w:tr>
      <w:tr>
        <w:trPr>
          <w:trHeight w:val="397" w:hRule="atLeast"/>
          <w:jc w:val="center"/>
        </w:trPr>
        <w:tc>
          <w:tcPr>
            <w:tcW w:w="3295" w:type="dxa"/>
            <w:tcBorders>
              <w:left w:val="nil"/>
              <w:bottom w:val="nil"/>
              <w:right w:val="nil"/>
            </w:tcBorders>
            <w:shd w:val="clear" w:color="FFFFFF" w:fill="FFFFFF"/>
            <w:vAlign w:val="center"/>
          </w:tcPr>
          <w:p>
            <w:pPr>
              <w:ind w:firstLine="110" w:firstLineChars="50"/>
            </w:pPr>
            <w:r>
              <w:rPr>
                <w:color w:val="000000"/>
                <w:position w:val="-1"/>
                <w:sz w:val="22"/>
              </w:rPr>
              <w:t xml:space="preserve">  库存现金</w:t>
            </w:r>
          </w:p>
        </w:tc>
        <w:tc>
          <w:tcPr>
            <w:tcW w:w="2625" w:type="dxa"/>
            <w:tcBorders>
              <w:left w:val="nil"/>
              <w:bottom w:val="nil"/>
              <w:right w:val="nil"/>
            </w:tcBorders>
            <w:shd w:val="clear" w:color="FFFFFF" w:fill="FFFFFF"/>
            <w:vAlign w:val="center"/>
          </w:tcPr>
          <w:p>
            <w:pPr>
              <w:jc w:val="right"/>
            </w:pPr>
            <w:r>
              <w:rPr>
                <w:rFonts w:cs="Arial"/>
                <w:color w:val="000000"/>
                <w:position w:val="-1"/>
                <w:sz w:val="22"/>
              </w:rPr>
              <w:t>0.00</w:t>
            </w:r>
          </w:p>
        </w:tc>
        <w:tc>
          <w:tcPr>
            <w:tcW w:w="2608" w:type="dxa"/>
            <w:tcBorders>
              <w:left w:val="nil"/>
              <w:bottom w:val="nil"/>
              <w:right w:val="nil"/>
            </w:tcBorders>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295" w:type="dxa"/>
            <w:tcBorders>
              <w:left w:val="nil"/>
              <w:bottom w:val="nil"/>
              <w:right w:val="nil"/>
            </w:tcBorders>
            <w:shd w:val="clear" w:color="FFFFFF" w:fill="FFFFFF"/>
            <w:vAlign w:val="center"/>
          </w:tcPr>
          <w:p>
            <w:pPr>
              <w:ind w:firstLine="110" w:firstLineChars="50"/>
            </w:pPr>
            <w:r>
              <w:rPr>
                <w:color w:val="000000"/>
                <w:position w:val="-1"/>
                <w:sz w:val="22"/>
              </w:rPr>
              <w:t xml:space="preserve">  银行存款</w:t>
            </w:r>
          </w:p>
        </w:tc>
        <w:tc>
          <w:tcPr>
            <w:tcW w:w="2625" w:type="dxa"/>
            <w:tcBorders>
              <w:left w:val="nil"/>
              <w:bottom w:val="nil"/>
              <w:right w:val="nil"/>
            </w:tcBorders>
            <w:shd w:val="clear" w:color="FFFFFF" w:fill="FFFFFF"/>
            <w:vAlign w:val="center"/>
          </w:tcPr>
          <w:p>
            <w:pPr>
              <w:jc w:val="right"/>
            </w:pPr>
            <w:r>
              <w:rPr>
                <w:rFonts w:hint="eastAsia"/>
                <w:color w:val="000000"/>
                <w:position w:val="-1"/>
                <w:sz w:val="22"/>
              </w:rPr>
              <w:t>10</w:t>
            </w:r>
            <w:r>
              <w:rPr>
                <w:color w:val="000000"/>
                <w:position w:val="-1"/>
                <w:sz w:val="22"/>
              </w:rPr>
              <w:t>,</w:t>
            </w:r>
            <w:r>
              <w:rPr>
                <w:rFonts w:hint="eastAsia"/>
                <w:color w:val="000000"/>
                <w:position w:val="-1"/>
                <w:sz w:val="22"/>
              </w:rPr>
              <w:t>033</w:t>
            </w:r>
            <w:r>
              <w:rPr>
                <w:color w:val="000000"/>
                <w:position w:val="-1"/>
                <w:sz w:val="22"/>
              </w:rPr>
              <w:t>,</w:t>
            </w:r>
            <w:r>
              <w:rPr>
                <w:rFonts w:hint="eastAsia"/>
                <w:color w:val="000000"/>
                <w:position w:val="-1"/>
                <w:sz w:val="22"/>
              </w:rPr>
              <w:t>629</w:t>
            </w:r>
            <w:r>
              <w:rPr>
                <w:color w:val="000000"/>
                <w:position w:val="-1"/>
                <w:sz w:val="22"/>
              </w:rPr>
              <w:t>.7</w:t>
            </w:r>
            <w:r>
              <w:rPr>
                <w:rFonts w:hint="eastAsia"/>
                <w:color w:val="000000"/>
                <w:position w:val="-1"/>
                <w:sz w:val="22"/>
              </w:rPr>
              <w:t>2</w:t>
            </w:r>
          </w:p>
        </w:tc>
        <w:tc>
          <w:tcPr>
            <w:tcW w:w="2608" w:type="dxa"/>
            <w:tcBorders>
              <w:left w:val="nil"/>
              <w:bottom w:val="nil"/>
              <w:right w:val="nil"/>
            </w:tcBorders>
            <w:shd w:val="clear" w:color="FFFFFF" w:fill="FFFFFF"/>
            <w:vAlign w:val="center"/>
          </w:tcPr>
          <w:p>
            <w:pPr>
              <w:jc w:val="right"/>
            </w:pPr>
            <w:r>
              <w:rPr>
                <w:color w:val="000000"/>
                <w:position w:val="-1"/>
                <w:sz w:val="22"/>
              </w:rPr>
              <w:t>9,725,562.35</w:t>
            </w:r>
          </w:p>
        </w:tc>
      </w:tr>
      <w:tr>
        <w:tblPrEx>
          <w:tblCellMar>
            <w:top w:w="0" w:type="dxa"/>
            <w:left w:w="108" w:type="dxa"/>
            <w:bottom w:w="0" w:type="dxa"/>
            <w:right w:w="108" w:type="dxa"/>
          </w:tblCellMar>
        </w:tblPrEx>
        <w:trPr>
          <w:trHeight w:val="397" w:hRule="atLeast"/>
          <w:jc w:val="center"/>
        </w:trPr>
        <w:tc>
          <w:tcPr>
            <w:tcW w:w="3295" w:type="dxa"/>
            <w:tcBorders>
              <w:left w:val="nil"/>
              <w:bottom w:val="nil"/>
              <w:right w:val="nil"/>
            </w:tcBorders>
            <w:shd w:val="clear" w:color="FFFFFF" w:fill="FFFFFF"/>
            <w:vAlign w:val="center"/>
          </w:tcPr>
          <w:p>
            <w:pPr>
              <w:ind w:firstLine="110" w:firstLineChars="50"/>
            </w:pPr>
            <w:r>
              <w:rPr>
                <w:color w:val="000000"/>
                <w:position w:val="-1"/>
                <w:sz w:val="22"/>
              </w:rPr>
              <w:t xml:space="preserve">  其他货币资金</w:t>
            </w:r>
          </w:p>
        </w:tc>
        <w:tc>
          <w:tcPr>
            <w:tcW w:w="2625" w:type="dxa"/>
            <w:tcBorders>
              <w:left w:val="nil"/>
              <w:bottom w:val="nil"/>
              <w:right w:val="nil"/>
            </w:tcBorders>
            <w:shd w:val="clear" w:color="FFFFFF" w:fill="FFFFFF"/>
            <w:vAlign w:val="center"/>
          </w:tcPr>
          <w:p>
            <w:pPr>
              <w:jc w:val="right"/>
            </w:pPr>
            <w:r>
              <w:rPr>
                <w:rFonts w:cs="Arial"/>
                <w:color w:val="000000"/>
                <w:position w:val="-1"/>
                <w:sz w:val="22"/>
              </w:rPr>
              <w:t>0.00</w:t>
            </w:r>
          </w:p>
        </w:tc>
        <w:tc>
          <w:tcPr>
            <w:tcW w:w="2608" w:type="dxa"/>
            <w:tcBorders>
              <w:left w:val="nil"/>
              <w:bottom w:val="nil"/>
              <w:right w:val="nil"/>
            </w:tcBorders>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455" w:hRule="atLeast"/>
          <w:jc w:val="center"/>
        </w:trPr>
        <w:tc>
          <w:tcPr>
            <w:tcW w:w="3295" w:type="dxa"/>
            <w:tcBorders>
              <w:top w:val="single" w:color="auto" w:sz="4" w:space="0"/>
              <w:left w:val="nil"/>
              <w:bottom w:val="single" w:color="auto" w:sz="4" w:space="0"/>
              <w:right w:val="nil"/>
            </w:tcBorders>
            <w:shd w:val="clear" w:color="FFFFFF" w:fill="FFFFFF"/>
            <w:vAlign w:val="center"/>
          </w:tcPr>
          <w:p>
            <w:pPr>
              <w:ind w:firstLine="110" w:firstLineChars="50"/>
              <w:jc w:val="center"/>
            </w:pPr>
            <w:r>
              <w:rPr>
                <w:b/>
                <w:color w:val="000000"/>
                <w:position w:val="-1"/>
                <w:sz w:val="22"/>
              </w:rPr>
              <w:t>合计</w:t>
            </w:r>
          </w:p>
        </w:tc>
        <w:tc>
          <w:tcPr>
            <w:tcW w:w="2625" w:type="dxa"/>
            <w:tcBorders>
              <w:top w:val="single" w:color="auto" w:sz="4" w:space="0"/>
              <w:left w:val="nil"/>
              <w:bottom w:val="single" w:color="auto" w:sz="4" w:space="0"/>
              <w:right w:val="nil"/>
            </w:tcBorders>
            <w:shd w:val="clear" w:color="FFFFFF" w:fill="FFFFFF"/>
            <w:vAlign w:val="center"/>
          </w:tcPr>
          <w:p>
            <w:pPr>
              <w:jc w:val="right"/>
            </w:pPr>
            <w:r>
              <w:rPr>
                <w:rFonts w:hint="eastAsia"/>
                <w:color w:val="000000"/>
                <w:position w:val="-1"/>
                <w:sz w:val="22"/>
              </w:rPr>
              <w:t>10</w:t>
            </w:r>
            <w:r>
              <w:rPr>
                <w:color w:val="000000"/>
                <w:position w:val="-1"/>
                <w:sz w:val="22"/>
              </w:rPr>
              <w:t>,</w:t>
            </w:r>
            <w:r>
              <w:rPr>
                <w:rFonts w:hint="eastAsia"/>
                <w:color w:val="000000"/>
                <w:position w:val="-1"/>
                <w:sz w:val="22"/>
              </w:rPr>
              <w:t>033</w:t>
            </w:r>
            <w:r>
              <w:rPr>
                <w:color w:val="000000"/>
                <w:position w:val="-1"/>
                <w:sz w:val="22"/>
              </w:rPr>
              <w:t>,</w:t>
            </w:r>
            <w:r>
              <w:rPr>
                <w:rFonts w:hint="eastAsia"/>
                <w:color w:val="000000"/>
                <w:position w:val="-1"/>
                <w:sz w:val="22"/>
              </w:rPr>
              <w:t>629</w:t>
            </w:r>
            <w:r>
              <w:rPr>
                <w:color w:val="000000"/>
                <w:position w:val="-1"/>
                <w:sz w:val="22"/>
              </w:rPr>
              <w:t>.7</w:t>
            </w:r>
            <w:r>
              <w:rPr>
                <w:rFonts w:hint="eastAsia"/>
                <w:color w:val="000000"/>
                <w:position w:val="-1"/>
                <w:sz w:val="22"/>
              </w:rPr>
              <w:t>2</w:t>
            </w:r>
          </w:p>
        </w:tc>
        <w:tc>
          <w:tcPr>
            <w:tcW w:w="2608" w:type="dxa"/>
            <w:tcBorders>
              <w:top w:val="single" w:color="auto" w:sz="4" w:space="0"/>
              <w:left w:val="nil"/>
              <w:bottom w:val="single" w:color="auto" w:sz="4" w:space="0"/>
              <w:right w:val="nil"/>
            </w:tcBorders>
            <w:shd w:val="clear" w:color="FFFFFF" w:fill="FFFFFF"/>
            <w:vAlign w:val="center"/>
          </w:tcPr>
          <w:p>
            <w:pPr>
              <w:jc w:val="right"/>
            </w:pPr>
            <w:r>
              <w:rPr>
                <w:color w:val="000000"/>
                <w:position w:val="-1"/>
                <w:sz w:val="22"/>
              </w:rPr>
              <w:t>9,725,562.35</w:t>
            </w:r>
          </w:p>
        </w:tc>
      </w:tr>
    </w:tbl>
    <w:p/>
    <w:p>
      <w:pPr>
        <w:pStyle w:val="108"/>
        <w:ind w:firstLine="600"/>
        <w:outlineLvl w:val="4"/>
      </w:pPr>
      <w:r>
        <w:rPr>
          <w:rFonts w:hint="eastAsia"/>
        </w:rPr>
        <w:t>（</w:t>
      </w:r>
      <w:r>
        <w:t>2</w:t>
      </w:r>
      <w:r>
        <w:rPr>
          <w:rFonts w:hint="eastAsia"/>
        </w:rPr>
        <w:t>）应收账款明细信息如下：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hint="eastAsia"/>
                <w:sz w:val="22"/>
              </w:rPr>
              <w:t>2</w:t>
            </w:r>
          </w:p>
          <w:p>
            <w:pPr>
              <w:jc w:val="center"/>
              <w:rPr>
                <w:b/>
                <w:bCs/>
                <w:sz w:val="22"/>
                <w:szCs w:val="22"/>
              </w:rPr>
            </w:pPr>
            <w:r>
              <w:rPr>
                <w:sz w:val="22"/>
              </w:rPr>
              <w:t>附表2为空表（略）</w:t>
            </w:r>
          </w:p>
        </w:tc>
      </w:tr>
    </w:tbl>
    <w:p>
      <w:pPr>
        <w:spacing w:line="20" w:lineRule="exact"/>
        <w:jc w:val="right"/>
        <w:rPr>
          <w:color w:val="000000"/>
          <w:sz w:val="2"/>
          <w:szCs w:val="2"/>
        </w:rPr>
      </w:pPr>
    </w:p>
    <w:p>
      <w:pPr>
        <w:pStyle w:val="108"/>
        <w:ind w:firstLine="600"/>
        <w:outlineLvl w:val="4"/>
      </w:pPr>
      <w:bookmarkStart w:id="71" w:name="RANGE!A1:D14"/>
      <w:bookmarkEnd w:id="71"/>
      <w:r>
        <w:rPr>
          <w:rFonts w:hint="eastAsia"/>
        </w:rPr>
        <w:t>（</w:t>
      </w:r>
      <w:r>
        <w:t>3</w:t>
      </w:r>
      <w:r>
        <w:rPr>
          <w:rFonts w:hint="eastAsia"/>
        </w:rPr>
        <w:t>）预付账款明细信息如下：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hint="eastAsia"/>
                <w:sz w:val="22"/>
              </w:rPr>
              <w:t>3</w:t>
            </w:r>
          </w:p>
          <w:p>
            <w:pPr>
              <w:jc w:val="center"/>
              <w:rPr>
                <w:b/>
                <w:bCs/>
                <w:sz w:val="22"/>
                <w:szCs w:val="22"/>
              </w:rPr>
            </w:pPr>
            <w:r>
              <w:rPr>
                <w:sz w:val="22"/>
              </w:rPr>
              <w:t>附表3为空表（略）</w:t>
            </w:r>
          </w:p>
        </w:tc>
      </w:tr>
    </w:tbl>
    <w:p>
      <w:pPr>
        <w:spacing w:line="20" w:lineRule="exact"/>
        <w:jc w:val="right"/>
        <w:rPr>
          <w:color w:val="000000"/>
          <w:sz w:val="2"/>
          <w:szCs w:val="2"/>
        </w:rPr>
      </w:pPr>
    </w:p>
    <w:p>
      <w:pPr>
        <w:rPr>
          <w:color w:val="000000"/>
          <w:sz w:val="22"/>
          <w:szCs w:val="22"/>
        </w:rPr>
      </w:pPr>
    </w:p>
    <w:p>
      <w:pPr>
        <w:pStyle w:val="108"/>
        <w:ind w:firstLine="600"/>
        <w:outlineLvl w:val="4"/>
      </w:pPr>
      <w:r>
        <w:rPr>
          <w:rFonts w:hint="eastAsia"/>
        </w:rPr>
        <w:t>（</w:t>
      </w:r>
      <w:r>
        <w:t>4</w:t>
      </w:r>
      <w:r>
        <w:rPr>
          <w:rFonts w:hint="eastAsia"/>
        </w:rPr>
        <w:t>）其他应收款明细信息如下：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hint="eastAsia"/>
                <w:sz w:val="22"/>
              </w:rPr>
              <w:t>4</w:t>
            </w:r>
          </w:p>
          <w:p>
            <w:pPr>
              <w:jc w:val="center"/>
              <w:rPr>
                <w:b/>
                <w:bCs/>
                <w:sz w:val="22"/>
                <w:szCs w:val="22"/>
              </w:rPr>
            </w:pPr>
          </w:p>
        </w:tc>
      </w:tr>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jc w:val="center"/>
              <w:rPr>
                <w:b/>
                <w:bCs/>
                <w:sz w:val="22"/>
                <w:szCs w:val="22"/>
              </w:rPr>
            </w:pPr>
            <w:r>
              <w:rPr>
                <w:rFonts w:hint="eastAsia"/>
                <w:b/>
                <w:bCs/>
                <w:sz w:val="22"/>
                <w:szCs w:val="22"/>
              </w:rPr>
              <w:t>其他应收款明细表</w:t>
            </w:r>
          </w:p>
        </w:tc>
      </w:tr>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jc w:val="right"/>
              <w:rPr>
                <w:b/>
                <w:bCs/>
                <w:sz w:val="22"/>
                <w:szCs w:val="22"/>
              </w:rPr>
            </w:pPr>
            <w:r>
              <w:rPr>
                <w:rFonts w:hint="eastAsia"/>
                <w:sz w:val="22"/>
                <w:szCs w:val="22"/>
              </w:rPr>
              <w:t>单位：元</w:t>
            </w:r>
          </w:p>
        </w:tc>
      </w:tr>
    </w:tbl>
    <w:p>
      <w:pPr>
        <w:spacing w:line="20" w:lineRule="exact"/>
        <w:jc w:val="right"/>
        <w:rPr>
          <w:color w:val="000000"/>
          <w:sz w:val="2"/>
          <w:szCs w:val="2"/>
        </w:rPr>
      </w:pPr>
    </w:p>
    <w:tbl>
      <w:tblPr>
        <w:tblStyle w:val="32"/>
        <w:tblW w:w="8528" w:type="dxa"/>
        <w:jc w:val="center"/>
        <w:tblLayout w:type="fixed"/>
        <w:tblCellMar>
          <w:top w:w="0" w:type="dxa"/>
          <w:left w:w="108" w:type="dxa"/>
          <w:bottom w:w="0" w:type="dxa"/>
          <w:right w:w="108" w:type="dxa"/>
        </w:tblCellMar>
      </w:tblPr>
      <w:tblGrid>
        <w:gridCol w:w="3930"/>
        <w:gridCol w:w="2402"/>
        <w:gridCol w:w="2196"/>
      </w:tblGrid>
      <w:tr>
        <w:tblPrEx>
          <w:tblCellMar>
            <w:top w:w="0" w:type="dxa"/>
            <w:left w:w="108" w:type="dxa"/>
            <w:bottom w:w="0" w:type="dxa"/>
            <w:right w:w="108" w:type="dxa"/>
          </w:tblCellMar>
        </w:tblPrEx>
        <w:trPr>
          <w:trHeight w:val="397" w:hRule="exact"/>
          <w:tblHeader/>
          <w:jc w:val="center"/>
        </w:trPr>
        <w:tc>
          <w:tcPr>
            <w:tcW w:w="3930" w:type="dxa"/>
            <w:tcBorders>
              <w:top w:val="single" w:color="auto" w:sz="4" w:space="0"/>
              <w:left w:val="nil"/>
              <w:bottom w:val="single" w:color="auto" w:sz="4" w:space="0"/>
              <w:right w:val="nil"/>
            </w:tcBorders>
            <w:shd w:val="clear" w:color="FFFFFF" w:fill="FFFFFF"/>
            <w:vAlign w:val="center"/>
          </w:tcPr>
          <w:p>
            <w:pPr>
              <w:jc w:val="center"/>
              <w:rPr>
                <w:b/>
                <w:bCs/>
                <w:sz w:val="22"/>
                <w:szCs w:val="22"/>
              </w:rPr>
            </w:pPr>
            <w:r>
              <w:rPr>
                <w:rFonts w:hint="eastAsia"/>
                <w:b/>
                <w:bCs/>
                <w:sz w:val="22"/>
                <w:szCs w:val="22"/>
              </w:rPr>
              <w:t>项目</w:t>
            </w:r>
          </w:p>
        </w:tc>
        <w:tc>
          <w:tcPr>
            <w:tcW w:w="2402" w:type="dxa"/>
            <w:tcBorders>
              <w:top w:val="single" w:color="auto" w:sz="4" w:space="0"/>
              <w:left w:val="nil"/>
              <w:bottom w:val="single" w:color="auto" w:sz="4" w:space="0"/>
              <w:right w:val="nil"/>
            </w:tcBorders>
            <w:shd w:val="clear" w:color="FFFFFF" w:fill="FFFFFF"/>
            <w:vAlign w:val="center"/>
          </w:tcPr>
          <w:p>
            <w:pPr>
              <w:jc w:val="center"/>
              <w:rPr>
                <w:b/>
                <w:bCs/>
                <w:sz w:val="22"/>
                <w:szCs w:val="22"/>
              </w:rPr>
            </w:pPr>
            <w:r>
              <w:rPr>
                <w:rFonts w:hint="eastAsia"/>
                <w:b/>
                <w:bCs/>
                <w:sz w:val="22"/>
                <w:szCs w:val="22"/>
              </w:rPr>
              <w:t>年初数</w:t>
            </w:r>
          </w:p>
        </w:tc>
        <w:tc>
          <w:tcPr>
            <w:tcW w:w="2196" w:type="dxa"/>
            <w:tcBorders>
              <w:top w:val="single" w:color="auto" w:sz="4" w:space="0"/>
              <w:left w:val="nil"/>
              <w:bottom w:val="single" w:color="auto" w:sz="4" w:space="0"/>
              <w:right w:val="nil"/>
            </w:tcBorders>
            <w:shd w:val="clear" w:color="FFFFFF" w:fill="FFFFFF"/>
            <w:vAlign w:val="center"/>
          </w:tcPr>
          <w:p>
            <w:pPr>
              <w:jc w:val="center"/>
              <w:rPr>
                <w:b/>
                <w:bCs/>
                <w:sz w:val="22"/>
                <w:szCs w:val="22"/>
              </w:rPr>
            </w:pPr>
            <w:r>
              <w:rPr>
                <w:rFonts w:hint="eastAsia"/>
                <w:b/>
                <w:bCs/>
                <w:sz w:val="22"/>
                <w:szCs w:val="22"/>
              </w:rPr>
              <w:t>年末数</w:t>
            </w:r>
          </w:p>
        </w:tc>
      </w:tr>
      <w:tr>
        <w:tblPrEx>
          <w:tblCellMar>
            <w:top w:w="0" w:type="dxa"/>
            <w:left w:w="108" w:type="dxa"/>
            <w:bottom w:w="0" w:type="dxa"/>
            <w:right w:w="108" w:type="dxa"/>
          </w:tblCellMar>
        </w:tblPrEx>
        <w:trPr>
          <w:trHeight w:val="20" w:hRule="exact"/>
          <w:tblHeader/>
          <w:jc w:val="center"/>
        </w:trPr>
        <w:tc>
          <w:tcPr>
            <w:tcW w:w="3930" w:type="dxa"/>
            <w:tcBorders>
              <w:top w:val="single" w:color="auto" w:sz="4" w:space="0"/>
              <w:left w:val="nil"/>
              <w:right w:val="nil"/>
            </w:tcBorders>
            <w:shd w:val="clear" w:color="FFFFFF" w:fill="FFFFFF"/>
            <w:vAlign w:val="center"/>
          </w:tcPr>
          <w:p>
            <w:pPr>
              <w:jc w:val="center"/>
              <w:rPr>
                <w:b/>
                <w:bCs/>
                <w:sz w:val="22"/>
                <w:szCs w:val="22"/>
              </w:rPr>
            </w:pPr>
          </w:p>
        </w:tc>
        <w:tc>
          <w:tcPr>
            <w:tcW w:w="2402" w:type="dxa"/>
            <w:tcBorders>
              <w:top w:val="single" w:color="auto" w:sz="4" w:space="0"/>
              <w:left w:val="nil"/>
              <w:right w:val="nil"/>
            </w:tcBorders>
            <w:shd w:val="clear" w:color="FFFFFF" w:fill="FFFFFF"/>
            <w:vAlign w:val="center"/>
          </w:tcPr>
          <w:p>
            <w:pPr>
              <w:jc w:val="center"/>
              <w:rPr>
                <w:b/>
                <w:bCs/>
                <w:sz w:val="22"/>
                <w:szCs w:val="22"/>
              </w:rPr>
            </w:pPr>
          </w:p>
        </w:tc>
        <w:tc>
          <w:tcPr>
            <w:tcW w:w="2196" w:type="dxa"/>
            <w:tcBorders>
              <w:top w:val="single" w:color="auto" w:sz="4" w:space="0"/>
              <w:left w:val="nil"/>
              <w:right w:val="nil"/>
            </w:tcBorders>
            <w:shd w:val="clear" w:color="FFFFFF" w:fill="FFFFFF"/>
            <w:vAlign w:val="center"/>
          </w:tcPr>
          <w:p>
            <w:pPr>
              <w:jc w:val="center"/>
              <w:rPr>
                <w:b/>
                <w:bCs/>
                <w:sz w:val="22"/>
                <w:szCs w:val="22"/>
              </w:rPr>
            </w:pPr>
          </w:p>
        </w:tc>
      </w:tr>
      <w:tr>
        <w:tblPrEx>
          <w:tblCellMar>
            <w:top w:w="0" w:type="dxa"/>
            <w:left w:w="108" w:type="dxa"/>
            <w:bottom w:w="0" w:type="dxa"/>
            <w:right w:w="108" w:type="dxa"/>
          </w:tblCellMar>
        </w:tblPrEx>
        <w:trPr>
          <w:trHeight w:val="397" w:hRule="atLeast"/>
          <w:jc w:val="center"/>
        </w:trPr>
        <w:tc>
          <w:tcPr>
            <w:tcW w:w="3930" w:type="dxa"/>
            <w:tcBorders>
              <w:left w:val="nil"/>
              <w:right w:val="nil"/>
            </w:tcBorders>
            <w:shd w:val="clear" w:color="FFFFFF" w:fill="FFFFFF"/>
            <w:vAlign w:val="center"/>
          </w:tcPr>
          <w:p>
            <w:pPr>
              <w:ind w:firstLine="110" w:firstLineChars="50"/>
            </w:pPr>
            <w:r>
              <w:rPr>
                <w:b/>
                <w:color w:val="000000"/>
                <w:position w:val="-1"/>
                <w:sz w:val="22"/>
              </w:rPr>
              <w:t>应收本部门内部单位*</w:t>
            </w:r>
          </w:p>
        </w:tc>
        <w:tc>
          <w:tcPr>
            <w:tcW w:w="2402" w:type="dxa"/>
            <w:tcBorders>
              <w:left w:val="nil"/>
              <w:right w:val="nil"/>
            </w:tcBorders>
            <w:shd w:val="clear" w:color="FFFFFF" w:fill="FFFFFF"/>
            <w:vAlign w:val="center"/>
          </w:tcPr>
          <w:p>
            <w:pPr>
              <w:jc w:val="right"/>
            </w:pPr>
            <w:r>
              <w:rPr>
                <w:rFonts w:cs="Arial"/>
                <w:color w:val="000000"/>
                <w:position w:val="-1"/>
                <w:sz w:val="22"/>
              </w:rPr>
              <w:t>11</w:t>
            </w:r>
            <w:r>
              <w:rPr>
                <w:color w:val="000000"/>
                <w:position w:val="-1"/>
                <w:sz w:val="22"/>
              </w:rPr>
              <w:t>,</w:t>
            </w:r>
            <w:r>
              <w:rPr>
                <w:rFonts w:cs="Arial"/>
                <w:color w:val="000000"/>
                <w:position w:val="-1"/>
                <w:sz w:val="22"/>
              </w:rPr>
              <w:t>568.00</w:t>
            </w:r>
          </w:p>
        </w:tc>
        <w:tc>
          <w:tcPr>
            <w:tcW w:w="2196" w:type="dxa"/>
            <w:tcBorders>
              <w:left w:val="nil"/>
              <w:right w:val="nil"/>
            </w:tcBorders>
            <w:shd w:val="clear" w:color="FFFFFF" w:fill="FFFFFF"/>
            <w:vAlign w:val="center"/>
          </w:tcPr>
          <w:p>
            <w:pPr>
              <w:jc w:val="right"/>
            </w:pPr>
            <w:r>
              <w:rPr>
                <w:rFonts w:cs="Arial"/>
                <w:color w:val="000000"/>
                <w:position w:val="-1"/>
                <w:sz w:val="22"/>
              </w:rPr>
              <w:t>11</w:t>
            </w:r>
            <w:r>
              <w:rPr>
                <w:color w:val="000000"/>
                <w:position w:val="-1"/>
                <w:sz w:val="22"/>
              </w:rPr>
              <w:t>,</w:t>
            </w:r>
            <w:r>
              <w:rPr>
                <w:rFonts w:cs="Arial"/>
                <w:color w:val="000000"/>
                <w:position w:val="-1"/>
                <w:sz w:val="22"/>
              </w:rPr>
              <w:t>568.00</w:t>
            </w:r>
          </w:p>
        </w:tc>
      </w:tr>
      <w:tr>
        <w:tblPrEx>
          <w:tblCellMar>
            <w:top w:w="0" w:type="dxa"/>
            <w:left w:w="108" w:type="dxa"/>
            <w:bottom w:w="0" w:type="dxa"/>
            <w:right w:w="108" w:type="dxa"/>
          </w:tblCellMar>
        </w:tblPrEx>
        <w:trPr>
          <w:trHeight w:val="397" w:hRule="atLeast"/>
          <w:jc w:val="center"/>
        </w:trPr>
        <w:tc>
          <w:tcPr>
            <w:tcW w:w="3930" w:type="dxa"/>
            <w:tcBorders>
              <w:left w:val="nil"/>
              <w:right w:val="nil"/>
            </w:tcBorders>
            <w:shd w:val="clear" w:color="FFFFFF" w:fill="FFFFFF"/>
            <w:vAlign w:val="center"/>
          </w:tcPr>
          <w:p>
            <w:pPr>
              <w:ind w:firstLine="110" w:firstLineChars="50"/>
            </w:pPr>
            <w:r>
              <w:rPr>
                <w:b/>
                <w:color w:val="000000"/>
                <w:position w:val="-1"/>
                <w:sz w:val="22"/>
              </w:rPr>
              <w:t>应收本部门以外的同级政府单位</w:t>
            </w:r>
          </w:p>
        </w:tc>
        <w:tc>
          <w:tcPr>
            <w:tcW w:w="2402" w:type="dxa"/>
            <w:tcBorders>
              <w:left w:val="nil"/>
              <w:right w:val="nil"/>
            </w:tcBorders>
            <w:shd w:val="clear" w:color="FFFFFF" w:fill="FFFFFF"/>
            <w:vAlign w:val="center"/>
          </w:tcPr>
          <w:p>
            <w:pPr>
              <w:jc w:val="right"/>
            </w:pPr>
            <w:r>
              <w:rPr>
                <w:rFonts w:cs="Arial"/>
                <w:color w:val="000000"/>
                <w:position w:val="-1"/>
                <w:sz w:val="22"/>
              </w:rPr>
              <w:t>0.00</w:t>
            </w:r>
          </w:p>
        </w:tc>
        <w:tc>
          <w:tcPr>
            <w:tcW w:w="2196" w:type="dxa"/>
            <w:tcBorders>
              <w:left w:val="nil"/>
              <w:right w:val="nil"/>
            </w:tcBorders>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930" w:type="dxa"/>
            <w:tcBorders>
              <w:left w:val="nil"/>
              <w:right w:val="nil"/>
            </w:tcBorders>
            <w:shd w:val="clear" w:color="FFFFFF" w:fill="FFFFFF"/>
            <w:vAlign w:val="center"/>
          </w:tcPr>
          <w:p>
            <w:pPr>
              <w:ind w:firstLine="110" w:firstLineChars="50"/>
            </w:pPr>
            <w:r>
              <w:rPr>
                <w:b/>
                <w:color w:val="000000"/>
                <w:position w:val="-1"/>
                <w:sz w:val="22"/>
              </w:rPr>
              <w:t>应收本部门以外的非同级政府单位</w:t>
            </w:r>
          </w:p>
        </w:tc>
        <w:tc>
          <w:tcPr>
            <w:tcW w:w="2402" w:type="dxa"/>
            <w:tcBorders>
              <w:left w:val="nil"/>
              <w:right w:val="nil"/>
            </w:tcBorders>
            <w:shd w:val="clear" w:color="FFFFFF" w:fill="FFFFFF"/>
            <w:vAlign w:val="center"/>
          </w:tcPr>
          <w:p>
            <w:pPr>
              <w:jc w:val="right"/>
            </w:pPr>
            <w:r>
              <w:rPr>
                <w:rFonts w:cs="Arial"/>
                <w:color w:val="000000"/>
                <w:position w:val="-1"/>
                <w:sz w:val="22"/>
              </w:rPr>
              <w:t>0.00</w:t>
            </w:r>
          </w:p>
        </w:tc>
        <w:tc>
          <w:tcPr>
            <w:tcW w:w="2196" w:type="dxa"/>
            <w:tcBorders>
              <w:left w:val="nil"/>
              <w:right w:val="nil"/>
            </w:tcBorders>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930" w:type="dxa"/>
            <w:tcBorders>
              <w:left w:val="nil"/>
              <w:right w:val="nil"/>
            </w:tcBorders>
            <w:shd w:val="clear" w:color="FFFFFF" w:fill="FFFFFF"/>
            <w:vAlign w:val="center"/>
          </w:tcPr>
          <w:p>
            <w:pPr>
              <w:ind w:firstLine="110" w:firstLineChars="50"/>
            </w:pPr>
            <w:r>
              <w:rPr>
                <w:b/>
                <w:color w:val="000000"/>
                <w:position w:val="-1"/>
                <w:sz w:val="22"/>
              </w:rPr>
              <w:t>应收同级财政</w:t>
            </w:r>
          </w:p>
        </w:tc>
        <w:tc>
          <w:tcPr>
            <w:tcW w:w="2402" w:type="dxa"/>
            <w:tcBorders>
              <w:left w:val="nil"/>
              <w:right w:val="nil"/>
            </w:tcBorders>
            <w:shd w:val="clear" w:color="FFFFFF" w:fill="FFFFFF"/>
            <w:vAlign w:val="center"/>
          </w:tcPr>
          <w:p>
            <w:pPr>
              <w:jc w:val="right"/>
            </w:pPr>
            <w:r>
              <w:rPr>
                <w:rFonts w:cs="Arial"/>
                <w:color w:val="000000"/>
                <w:position w:val="-1"/>
                <w:sz w:val="22"/>
              </w:rPr>
              <w:t>0.00</w:t>
            </w:r>
          </w:p>
        </w:tc>
        <w:tc>
          <w:tcPr>
            <w:tcW w:w="2196" w:type="dxa"/>
            <w:tcBorders>
              <w:left w:val="nil"/>
              <w:right w:val="nil"/>
            </w:tcBorders>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930" w:type="dxa"/>
            <w:tcBorders>
              <w:left w:val="nil"/>
              <w:right w:val="nil"/>
            </w:tcBorders>
            <w:shd w:val="clear" w:color="FFFFFF" w:fill="FFFFFF"/>
            <w:vAlign w:val="center"/>
          </w:tcPr>
          <w:p>
            <w:pPr>
              <w:ind w:firstLine="110" w:firstLineChars="50"/>
            </w:pPr>
            <w:r>
              <w:rPr>
                <w:b/>
                <w:color w:val="000000"/>
                <w:position w:val="-1"/>
                <w:sz w:val="22"/>
              </w:rPr>
              <w:t>应收其他单位</w:t>
            </w:r>
          </w:p>
        </w:tc>
        <w:tc>
          <w:tcPr>
            <w:tcW w:w="2402" w:type="dxa"/>
            <w:tcBorders>
              <w:left w:val="nil"/>
              <w:right w:val="nil"/>
            </w:tcBorders>
            <w:shd w:val="clear" w:color="FFFFFF" w:fill="FFFFFF"/>
            <w:vAlign w:val="center"/>
          </w:tcPr>
          <w:p>
            <w:pPr>
              <w:jc w:val="right"/>
            </w:pPr>
            <w:r>
              <w:rPr>
                <w:rFonts w:cs="Arial"/>
                <w:color w:val="000000"/>
                <w:position w:val="-1"/>
                <w:sz w:val="22"/>
              </w:rPr>
              <w:t>10</w:t>
            </w:r>
            <w:r>
              <w:rPr>
                <w:color w:val="000000"/>
                <w:position w:val="-1"/>
                <w:sz w:val="22"/>
              </w:rPr>
              <w:t>,</w:t>
            </w:r>
            <w:r>
              <w:rPr>
                <w:rFonts w:cs="Arial"/>
                <w:color w:val="000000"/>
                <w:position w:val="-1"/>
                <w:sz w:val="22"/>
              </w:rPr>
              <w:t>694.08</w:t>
            </w:r>
          </w:p>
        </w:tc>
        <w:tc>
          <w:tcPr>
            <w:tcW w:w="2196" w:type="dxa"/>
            <w:tcBorders>
              <w:left w:val="nil"/>
              <w:right w:val="nil"/>
            </w:tcBorders>
            <w:shd w:val="clear" w:color="FFFFFF" w:fill="FFFFFF"/>
            <w:vAlign w:val="center"/>
          </w:tcPr>
          <w:p>
            <w:pPr>
              <w:jc w:val="right"/>
            </w:pPr>
            <w:r>
              <w:rPr>
                <w:rFonts w:cs="Arial"/>
                <w:color w:val="000000"/>
                <w:position w:val="-1"/>
                <w:sz w:val="22"/>
              </w:rPr>
              <w:t>10</w:t>
            </w:r>
            <w:r>
              <w:rPr>
                <w:color w:val="000000"/>
                <w:position w:val="-1"/>
                <w:sz w:val="22"/>
              </w:rPr>
              <w:t>,</w:t>
            </w:r>
            <w:r>
              <w:rPr>
                <w:rFonts w:cs="Arial"/>
                <w:color w:val="000000"/>
                <w:position w:val="-1"/>
                <w:sz w:val="22"/>
              </w:rPr>
              <w:t>694.08</w:t>
            </w:r>
          </w:p>
        </w:tc>
      </w:tr>
      <w:tr>
        <w:tblPrEx>
          <w:tblCellMar>
            <w:top w:w="0" w:type="dxa"/>
            <w:left w:w="108" w:type="dxa"/>
            <w:bottom w:w="0" w:type="dxa"/>
            <w:right w:w="108" w:type="dxa"/>
          </w:tblCellMar>
        </w:tblPrEx>
        <w:trPr>
          <w:trHeight w:val="455" w:hRule="atLeast"/>
          <w:jc w:val="center"/>
        </w:trPr>
        <w:tc>
          <w:tcPr>
            <w:tcW w:w="3930" w:type="dxa"/>
            <w:tcBorders>
              <w:top w:val="single" w:color="auto" w:sz="4" w:space="0"/>
              <w:left w:val="nil"/>
              <w:bottom w:val="single" w:color="auto" w:sz="4" w:space="0"/>
              <w:right w:val="nil"/>
            </w:tcBorders>
            <w:shd w:val="clear" w:color="FFFFFF" w:fill="FFFFFF"/>
            <w:vAlign w:val="center"/>
          </w:tcPr>
          <w:p>
            <w:pPr>
              <w:ind w:firstLine="110" w:firstLineChars="50"/>
              <w:jc w:val="center"/>
            </w:pPr>
            <w:r>
              <w:rPr>
                <w:b/>
                <w:color w:val="000000"/>
                <w:position w:val="-1"/>
                <w:sz w:val="22"/>
              </w:rPr>
              <w:t>合计</w:t>
            </w:r>
          </w:p>
        </w:tc>
        <w:tc>
          <w:tcPr>
            <w:tcW w:w="2402" w:type="dxa"/>
            <w:tcBorders>
              <w:top w:val="single" w:color="auto" w:sz="4" w:space="0"/>
              <w:left w:val="nil"/>
              <w:bottom w:val="single" w:color="auto" w:sz="4" w:space="0"/>
              <w:right w:val="nil"/>
            </w:tcBorders>
            <w:shd w:val="clear" w:color="FFFFFF" w:fill="FFFFFF"/>
            <w:vAlign w:val="center"/>
          </w:tcPr>
          <w:p>
            <w:pPr>
              <w:jc w:val="right"/>
            </w:pPr>
            <w:r>
              <w:rPr>
                <w:color w:val="000000"/>
                <w:position w:val="-1"/>
                <w:sz w:val="22"/>
              </w:rPr>
              <w:t>22,262.08</w:t>
            </w:r>
          </w:p>
        </w:tc>
        <w:tc>
          <w:tcPr>
            <w:tcW w:w="2196" w:type="dxa"/>
            <w:tcBorders>
              <w:top w:val="single" w:color="auto" w:sz="4" w:space="0"/>
              <w:left w:val="nil"/>
              <w:bottom w:val="single" w:color="auto" w:sz="4" w:space="0"/>
              <w:right w:val="nil"/>
            </w:tcBorders>
            <w:shd w:val="clear" w:color="FFFFFF" w:fill="FFFFFF"/>
            <w:vAlign w:val="center"/>
          </w:tcPr>
          <w:p>
            <w:pPr>
              <w:jc w:val="right"/>
            </w:pPr>
            <w:r>
              <w:rPr>
                <w:color w:val="000000"/>
                <w:position w:val="-1"/>
                <w:sz w:val="22"/>
              </w:rPr>
              <w:t>22,262.08</w:t>
            </w:r>
          </w:p>
        </w:tc>
      </w:tr>
      <w:tr>
        <w:tblPrEx>
          <w:tblCellMar>
            <w:top w:w="0" w:type="dxa"/>
            <w:left w:w="108" w:type="dxa"/>
            <w:bottom w:w="0" w:type="dxa"/>
            <w:right w:w="108" w:type="dxa"/>
          </w:tblCellMar>
        </w:tblPrEx>
        <w:trPr>
          <w:jc w:val="center"/>
        </w:trPr>
        <w:tc>
          <w:tcPr>
            <w:tcW w:w="8528" w:type="dxa"/>
            <w:gridSpan w:val="3"/>
            <w:shd w:val="clear" w:color="FFFFFF" w:fill="FFFFFF"/>
          </w:tcPr>
          <w:p>
            <w:r>
              <w:rPr>
                <w:sz w:val="22"/>
              </w:rPr>
              <w:t>注：1.编制部门财务报表时，标*项目原则上应抵销完毕，金额为零。</w:t>
            </w:r>
          </w:p>
        </w:tc>
      </w:tr>
      <w:tr>
        <w:tblPrEx>
          <w:tblCellMar>
            <w:top w:w="0" w:type="dxa"/>
            <w:left w:w="108" w:type="dxa"/>
            <w:bottom w:w="0" w:type="dxa"/>
            <w:right w:w="108" w:type="dxa"/>
          </w:tblCellMar>
        </w:tblPrEx>
        <w:trPr>
          <w:jc w:val="center"/>
        </w:trPr>
        <w:tc>
          <w:tcPr>
            <w:tcW w:w="8528" w:type="dxa"/>
            <w:gridSpan w:val="3"/>
            <w:shd w:val="clear" w:color="FFFFFF" w:fill="FFFFFF"/>
          </w:tcPr>
          <w:p>
            <w:r>
              <w:rPr>
                <w:sz w:val="22"/>
              </w:rPr>
              <w:t xml:space="preserve">    2.“应收同级财政”主要包括单位通过“其他应收款”核算的由财政代管的预算</w:t>
            </w:r>
          </w:p>
        </w:tc>
      </w:tr>
      <w:tr>
        <w:tblPrEx>
          <w:tblCellMar>
            <w:top w:w="0" w:type="dxa"/>
            <w:left w:w="108" w:type="dxa"/>
            <w:bottom w:w="0" w:type="dxa"/>
            <w:right w:w="108" w:type="dxa"/>
          </w:tblCellMar>
        </w:tblPrEx>
        <w:trPr>
          <w:jc w:val="center"/>
        </w:trPr>
        <w:tc>
          <w:tcPr>
            <w:tcW w:w="8528" w:type="dxa"/>
            <w:gridSpan w:val="3"/>
            <w:shd w:val="clear" w:color="FFFFFF" w:fill="FFFFFF"/>
          </w:tcPr>
          <w:p>
            <w:r>
              <w:rPr>
                <w:sz w:val="22"/>
              </w:rPr>
              <w:t xml:space="preserve">       单位资金。</w:t>
            </w:r>
          </w:p>
        </w:tc>
      </w:tr>
    </w:tbl>
    <w:p>
      <w:pPr>
        <w:rPr>
          <w:sz w:val="22"/>
          <w:szCs w:val="22"/>
        </w:rPr>
      </w:pPr>
    </w:p>
    <w:p>
      <w:pPr>
        <w:rPr>
          <w:sz w:val="22"/>
          <w:szCs w:val="22"/>
        </w:rPr>
      </w:pPr>
    </w:p>
    <w:p>
      <w:pPr>
        <w:rPr>
          <w:sz w:val="22"/>
          <w:szCs w:val="22"/>
        </w:rPr>
      </w:pPr>
    </w:p>
    <w:p>
      <w:pPr>
        <w:rPr>
          <w:color w:val="000000"/>
          <w:sz w:val="22"/>
          <w:szCs w:val="22"/>
        </w:rPr>
      </w:pPr>
    </w:p>
    <w:p>
      <w:pPr>
        <w:pStyle w:val="108"/>
        <w:ind w:firstLine="600"/>
        <w:outlineLvl w:val="4"/>
        <w:sectPr>
          <w:pgSz w:w="11906" w:h="16838"/>
          <w:pgMar w:top="1440" w:right="1797" w:bottom="1440" w:left="1797" w:header="851" w:footer="992" w:gutter="0"/>
          <w:cols w:space="425" w:num="1"/>
          <w:docGrid w:type="lines" w:linePitch="326" w:charSpace="0"/>
        </w:sectPr>
      </w:pPr>
    </w:p>
    <w:p>
      <w:pPr>
        <w:pStyle w:val="108"/>
        <w:ind w:firstLine="600"/>
        <w:outlineLvl w:val="4"/>
      </w:pPr>
      <w:r>
        <w:rPr>
          <w:rFonts w:hint="eastAsia"/>
        </w:rPr>
        <w:t>（</w:t>
      </w:r>
      <w:r>
        <w:t>5</w:t>
      </w:r>
      <w:r>
        <w:rPr>
          <w:rFonts w:hint="eastAsia"/>
        </w:rPr>
        <w:t>）长期投资及投资收益明细信息如下：</w:t>
      </w:r>
    </w:p>
    <w:tbl>
      <w:tblPr>
        <w:tblStyle w:val="32"/>
        <w:tblW w:w="12465" w:type="dxa"/>
        <w:jc w:val="center"/>
        <w:tblLayout w:type="fixed"/>
        <w:tblCellMar>
          <w:top w:w="0" w:type="dxa"/>
          <w:left w:w="108" w:type="dxa"/>
          <w:bottom w:w="0" w:type="dxa"/>
          <w:right w:w="108" w:type="dxa"/>
        </w:tblCellMar>
      </w:tblPr>
      <w:tblGrid>
        <w:gridCol w:w="12465"/>
      </w:tblGrid>
      <w:tr>
        <w:tblPrEx>
          <w:tblCellMar>
            <w:top w:w="0" w:type="dxa"/>
            <w:left w:w="108" w:type="dxa"/>
            <w:bottom w:w="0" w:type="dxa"/>
            <w:right w:w="108" w:type="dxa"/>
          </w:tblCellMar>
        </w:tblPrEx>
        <w:trPr>
          <w:trHeight w:val="794" w:hRule="exact"/>
          <w:jc w:val="center"/>
        </w:trPr>
        <w:tc>
          <w:tcPr>
            <w:tcW w:w="12465"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hint="eastAsia"/>
                <w:sz w:val="22"/>
              </w:rPr>
              <w:t>5</w:t>
            </w:r>
          </w:p>
          <w:p>
            <w:pPr>
              <w:jc w:val="center"/>
              <w:rPr>
                <w:b/>
                <w:bCs/>
                <w:sz w:val="22"/>
                <w:szCs w:val="22"/>
              </w:rPr>
            </w:pPr>
            <w:r>
              <w:rPr>
                <w:sz w:val="22"/>
              </w:rPr>
              <w:t>附表5为空表（略）</w:t>
            </w:r>
          </w:p>
        </w:tc>
      </w:tr>
    </w:tbl>
    <w:p>
      <w:pPr>
        <w:spacing w:line="20" w:lineRule="exact"/>
        <w:jc w:val="right"/>
        <w:rPr>
          <w:rFonts w:asciiTheme="minorEastAsia" w:hAnsiTheme="minorEastAsia" w:eastAsiaTheme="minorEastAsia"/>
          <w:b/>
          <w:bCs/>
          <w:sz w:val="2"/>
          <w:szCs w:val="2"/>
        </w:rPr>
      </w:pPr>
    </w:p>
    <w:p>
      <w:pPr>
        <w:rPr>
          <w:color w:val="FF0000"/>
          <w:sz w:val="22"/>
          <w:szCs w:val="22"/>
        </w:rPr>
      </w:pPr>
    </w:p>
    <w:p>
      <w:pPr>
        <w:pStyle w:val="108"/>
        <w:ind w:firstLine="600"/>
      </w:pPr>
    </w:p>
    <w:p>
      <w:pPr>
        <w:pStyle w:val="108"/>
        <w:ind w:firstLine="600"/>
        <w:jc w:val="right"/>
        <w:outlineLvl w:val="4"/>
        <w:sectPr>
          <w:pgSz w:w="16838" w:h="11906" w:orient="landscape"/>
          <w:pgMar w:top="1797" w:right="1440" w:bottom="1797" w:left="1440" w:header="851" w:footer="992" w:gutter="0"/>
          <w:cols w:space="425" w:num="1"/>
          <w:docGrid w:type="lines" w:linePitch="326" w:charSpace="0"/>
        </w:sectPr>
      </w:pPr>
    </w:p>
    <w:p/>
    <w:p>
      <w:pPr>
        <w:pStyle w:val="108"/>
        <w:ind w:firstLine="600"/>
        <w:outlineLvl w:val="4"/>
      </w:pPr>
      <w:r>
        <w:rPr>
          <w:rFonts w:hint="eastAsia"/>
        </w:rPr>
        <w:t>（</w:t>
      </w:r>
      <w:r>
        <w:t>6</w:t>
      </w:r>
      <w:r>
        <w:rPr>
          <w:rFonts w:hint="eastAsia"/>
        </w:rPr>
        <w:t>）固定资产明细信息如下：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hint="eastAsia"/>
                <w:sz w:val="22"/>
              </w:rPr>
              <w:t>6</w:t>
            </w:r>
          </w:p>
          <w:p>
            <w:pPr>
              <w:jc w:val="center"/>
              <w:rPr>
                <w:b/>
                <w:bCs/>
                <w:sz w:val="22"/>
                <w:szCs w:val="22"/>
              </w:rPr>
            </w:pPr>
          </w:p>
        </w:tc>
      </w:tr>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jc w:val="center"/>
              <w:rPr>
                <w:b/>
                <w:bCs/>
                <w:sz w:val="22"/>
                <w:szCs w:val="22"/>
              </w:rPr>
            </w:pPr>
            <w:r>
              <w:rPr>
                <w:rFonts w:hint="eastAsia" w:asciiTheme="minorEastAsia" w:hAnsiTheme="minorEastAsia" w:eastAsiaTheme="minorEastAsia"/>
                <w:b/>
                <w:bCs/>
                <w:sz w:val="22"/>
                <w:szCs w:val="22"/>
              </w:rPr>
              <w:t>固定资产明细表</w:t>
            </w:r>
          </w:p>
        </w:tc>
      </w:tr>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jc w:val="right"/>
              <w:rPr>
                <w:b/>
                <w:bCs/>
                <w:sz w:val="22"/>
                <w:szCs w:val="22"/>
              </w:rPr>
            </w:pPr>
            <w:r>
              <w:rPr>
                <w:rFonts w:hint="eastAsia"/>
                <w:sz w:val="22"/>
                <w:szCs w:val="22"/>
              </w:rPr>
              <w:t>单位：元</w:t>
            </w:r>
          </w:p>
        </w:tc>
      </w:tr>
    </w:tbl>
    <w:p>
      <w:pPr>
        <w:spacing w:line="20" w:lineRule="exact"/>
        <w:jc w:val="right"/>
        <w:rPr>
          <w:rFonts w:asciiTheme="minorEastAsia" w:hAnsiTheme="minorEastAsia" w:eastAsiaTheme="minorEastAsia"/>
          <w:sz w:val="2"/>
          <w:szCs w:val="2"/>
        </w:rPr>
      </w:pPr>
    </w:p>
    <w:tbl>
      <w:tblPr>
        <w:tblStyle w:val="32"/>
        <w:tblW w:w="9607" w:type="dxa"/>
        <w:jc w:val="center"/>
        <w:tblLayout w:type="fixed"/>
        <w:tblCellMar>
          <w:top w:w="0" w:type="dxa"/>
          <w:left w:w="108" w:type="dxa"/>
          <w:bottom w:w="0" w:type="dxa"/>
          <w:right w:w="108" w:type="dxa"/>
        </w:tblCellMar>
      </w:tblPr>
      <w:tblGrid>
        <w:gridCol w:w="3545"/>
        <w:gridCol w:w="1908"/>
        <w:gridCol w:w="1166"/>
        <w:gridCol w:w="1222"/>
        <w:gridCol w:w="1766"/>
      </w:tblGrid>
      <w:tr>
        <w:tblPrEx>
          <w:tblCellMar>
            <w:top w:w="0" w:type="dxa"/>
            <w:left w:w="108" w:type="dxa"/>
            <w:bottom w:w="0" w:type="dxa"/>
            <w:right w:w="108" w:type="dxa"/>
          </w:tblCellMar>
        </w:tblPrEx>
        <w:trPr>
          <w:trHeight w:val="397" w:hRule="atLeast"/>
          <w:tblHeader/>
          <w:jc w:val="center"/>
        </w:trPr>
        <w:tc>
          <w:tcPr>
            <w:tcW w:w="3545" w:type="dxa"/>
            <w:tcBorders>
              <w:top w:val="single" w:color="auto" w:sz="4" w:space="0"/>
              <w:bottom w:val="single" w:color="auto" w:sz="4" w:space="0"/>
            </w:tcBorders>
            <w:shd w:val="clear" w:color="FFFFFF" w:fill="FFFFFF"/>
            <w:vAlign w:val="center"/>
          </w:tcPr>
          <w:p>
            <w:pPr>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项目</w:t>
            </w:r>
          </w:p>
        </w:tc>
        <w:tc>
          <w:tcPr>
            <w:tcW w:w="1908" w:type="dxa"/>
            <w:tcBorders>
              <w:top w:val="single" w:color="auto" w:sz="4" w:space="0"/>
              <w:bottom w:val="single" w:color="auto" w:sz="4" w:space="0"/>
            </w:tcBorders>
            <w:shd w:val="clear" w:color="FFFFFF" w:fill="FFFFFF"/>
            <w:vAlign w:val="center"/>
          </w:tcPr>
          <w:p>
            <w:pPr>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年初数</w:t>
            </w:r>
          </w:p>
        </w:tc>
        <w:tc>
          <w:tcPr>
            <w:tcW w:w="1166" w:type="dxa"/>
            <w:tcBorders>
              <w:top w:val="single" w:color="auto" w:sz="4" w:space="0"/>
              <w:bottom w:val="single" w:color="auto" w:sz="4" w:space="0"/>
            </w:tcBorders>
            <w:shd w:val="clear" w:color="FFFFFF" w:fill="FFFFFF"/>
            <w:vAlign w:val="center"/>
          </w:tcPr>
          <w:p>
            <w:pPr>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本年增加</w:t>
            </w:r>
          </w:p>
        </w:tc>
        <w:tc>
          <w:tcPr>
            <w:tcW w:w="1222" w:type="dxa"/>
            <w:tcBorders>
              <w:top w:val="single" w:color="auto" w:sz="4" w:space="0"/>
              <w:bottom w:val="single" w:color="auto" w:sz="4" w:space="0"/>
            </w:tcBorders>
            <w:shd w:val="clear" w:color="FFFFFF" w:fill="FFFFFF"/>
            <w:vAlign w:val="center"/>
          </w:tcPr>
          <w:p>
            <w:pPr>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本年减少</w:t>
            </w:r>
          </w:p>
        </w:tc>
        <w:tc>
          <w:tcPr>
            <w:tcW w:w="1766" w:type="dxa"/>
            <w:tcBorders>
              <w:top w:val="single" w:color="auto" w:sz="4" w:space="0"/>
              <w:bottom w:val="single" w:color="auto" w:sz="4" w:space="0"/>
            </w:tcBorders>
            <w:shd w:val="clear" w:color="FFFFFF" w:fill="FFFFFF"/>
            <w:vAlign w:val="center"/>
          </w:tcPr>
          <w:p>
            <w:pPr>
              <w:jc w:val="center"/>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年末数</w:t>
            </w:r>
          </w:p>
        </w:tc>
      </w:tr>
      <w:tr>
        <w:tblPrEx>
          <w:tblCellMar>
            <w:top w:w="0" w:type="dxa"/>
            <w:left w:w="108" w:type="dxa"/>
            <w:bottom w:w="0" w:type="dxa"/>
            <w:right w:w="108" w:type="dxa"/>
          </w:tblCellMar>
        </w:tblPrEx>
        <w:trPr>
          <w:trHeight w:val="20" w:hRule="exact"/>
          <w:tblHeader/>
          <w:jc w:val="center"/>
        </w:trPr>
        <w:tc>
          <w:tcPr>
            <w:tcW w:w="3545" w:type="dxa"/>
            <w:tcBorders>
              <w:top w:val="single" w:color="auto" w:sz="4" w:space="0"/>
            </w:tcBorders>
            <w:shd w:val="clear" w:color="FFFFFF" w:fill="FFFFFF"/>
            <w:vAlign w:val="center"/>
          </w:tcPr>
          <w:p>
            <w:pPr>
              <w:jc w:val="center"/>
              <w:rPr>
                <w:rFonts w:asciiTheme="minorEastAsia" w:hAnsiTheme="minorEastAsia" w:eastAsiaTheme="minorEastAsia"/>
                <w:b/>
                <w:bCs/>
                <w:sz w:val="22"/>
                <w:szCs w:val="22"/>
              </w:rPr>
            </w:pPr>
          </w:p>
        </w:tc>
        <w:tc>
          <w:tcPr>
            <w:tcW w:w="1908" w:type="dxa"/>
            <w:tcBorders>
              <w:top w:val="single" w:color="auto" w:sz="4" w:space="0"/>
            </w:tcBorders>
            <w:shd w:val="clear" w:color="FFFFFF" w:fill="FFFFFF"/>
            <w:vAlign w:val="center"/>
          </w:tcPr>
          <w:p>
            <w:pPr>
              <w:jc w:val="center"/>
              <w:rPr>
                <w:rFonts w:asciiTheme="minorEastAsia" w:hAnsiTheme="minorEastAsia" w:eastAsiaTheme="minorEastAsia"/>
                <w:b/>
                <w:bCs/>
                <w:sz w:val="22"/>
                <w:szCs w:val="22"/>
              </w:rPr>
            </w:pPr>
          </w:p>
        </w:tc>
        <w:tc>
          <w:tcPr>
            <w:tcW w:w="1166" w:type="dxa"/>
            <w:tcBorders>
              <w:top w:val="single" w:color="auto" w:sz="4" w:space="0"/>
            </w:tcBorders>
            <w:shd w:val="clear" w:color="FFFFFF" w:fill="FFFFFF"/>
            <w:vAlign w:val="center"/>
          </w:tcPr>
          <w:p>
            <w:pPr>
              <w:jc w:val="center"/>
              <w:rPr>
                <w:rFonts w:asciiTheme="minorEastAsia" w:hAnsiTheme="minorEastAsia" w:eastAsiaTheme="minorEastAsia"/>
                <w:b/>
                <w:bCs/>
                <w:sz w:val="22"/>
                <w:szCs w:val="22"/>
              </w:rPr>
            </w:pPr>
          </w:p>
        </w:tc>
        <w:tc>
          <w:tcPr>
            <w:tcW w:w="1222" w:type="dxa"/>
            <w:tcBorders>
              <w:top w:val="single" w:color="auto" w:sz="4" w:space="0"/>
            </w:tcBorders>
            <w:shd w:val="clear" w:color="FFFFFF" w:fill="FFFFFF"/>
            <w:vAlign w:val="center"/>
          </w:tcPr>
          <w:p>
            <w:pPr>
              <w:jc w:val="center"/>
              <w:rPr>
                <w:rFonts w:asciiTheme="minorEastAsia" w:hAnsiTheme="minorEastAsia" w:eastAsiaTheme="minorEastAsia"/>
                <w:b/>
                <w:bCs/>
                <w:sz w:val="22"/>
                <w:szCs w:val="22"/>
              </w:rPr>
            </w:pPr>
          </w:p>
        </w:tc>
        <w:tc>
          <w:tcPr>
            <w:tcW w:w="1766" w:type="dxa"/>
            <w:tcBorders>
              <w:top w:val="single" w:color="auto" w:sz="4" w:space="0"/>
            </w:tcBorders>
            <w:shd w:val="clear" w:color="FFFFFF" w:fill="FFFFFF"/>
            <w:vAlign w:val="center"/>
          </w:tcPr>
          <w:p>
            <w:pPr>
              <w:jc w:val="center"/>
              <w:rPr>
                <w:rFonts w:asciiTheme="minorEastAsia" w:hAnsiTheme="minorEastAsia" w:eastAsiaTheme="minorEastAsia"/>
                <w:b/>
                <w:bCs/>
                <w:sz w:val="22"/>
                <w:szCs w:val="22"/>
              </w:rPr>
            </w:pP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b/>
                <w:color w:val="000000"/>
                <w:position w:val="-1"/>
                <w:sz w:val="22"/>
              </w:rPr>
              <w:t>原值合计</w:t>
            </w:r>
          </w:p>
        </w:tc>
        <w:tc>
          <w:tcPr>
            <w:tcW w:w="1908" w:type="dxa"/>
            <w:shd w:val="clear" w:color="FFFFFF" w:fill="FFFFFF"/>
            <w:vAlign w:val="center"/>
          </w:tcPr>
          <w:p>
            <w:pPr>
              <w:jc w:val="right"/>
            </w:pPr>
            <w:r>
              <w:rPr>
                <w:color w:val="000000"/>
                <w:position w:val="-1"/>
                <w:sz w:val="22"/>
              </w:rPr>
              <w:t>38,691.30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color w:val="000000"/>
                <w:position w:val="-1"/>
                <w:sz w:val="22"/>
              </w:rPr>
              <w:t>38,691.30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房屋及构筑物</w:t>
            </w:r>
          </w:p>
        </w:tc>
        <w:tc>
          <w:tcPr>
            <w:tcW w:w="1908" w:type="dxa"/>
            <w:shd w:val="clear" w:color="FFFFFF" w:fill="FFFFFF"/>
            <w:vAlign w:val="center"/>
          </w:tcPr>
          <w:p>
            <w:pPr>
              <w:jc w:val="right"/>
            </w:pPr>
            <w:r>
              <w:rPr>
                <w:rFonts w:cs="Arial"/>
                <w:color w:val="000000"/>
                <w:position w:val="-1"/>
                <w:sz w:val="22"/>
              </w:rPr>
              <w:t>0.00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通用设备</w:t>
            </w:r>
          </w:p>
        </w:tc>
        <w:tc>
          <w:tcPr>
            <w:tcW w:w="1908" w:type="dxa"/>
            <w:shd w:val="clear" w:color="FFFFFF" w:fill="FFFFFF"/>
            <w:vAlign w:val="center"/>
          </w:tcPr>
          <w:p>
            <w:pPr>
              <w:jc w:val="right"/>
            </w:pPr>
            <w:r>
              <w:rPr>
                <w:rFonts w:cs="Arial"/>
                <w:color w:val="000000"/>
                <w:position w:val="-1"/>
                <w:sz w:val="22"/>
              </w:rPr>
              <w:t>37</w:t>
            </w:r>
            <w:r>
              <w:rPr>
                <w:color w:val="000000"/>
                <w:position w:val="-1"/>
                <w:sz w:val="22"/>
              </w:rPr>
              <w:t>,</w:t>
            </w:r>
            <w:r>
              <w:rPr>
                <w:rFonts w:cs="Arial"/>
                <w:color w:val="000000"/>
                <w:position w:val="-1"/>
                <w:sz w:val="22"/>
              </w:rPr>
              <w:t>759.00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37</w:t>
            </w:r>
            <w:r>
              <w:rPr>
                <w:color w:val="000000"/>
                <w:position w:val="-1"/>
                <w:sz w:val="22"/>
              </w:rPr>
              <w:t>,</w:t>
            </w:r>
            <w:r>
              <w:rPr>
                <w:rFonts w:cs="Arial"/>
                <w:color w:val="000000"/>
                <w:position w:val="-1"/>
                <w:sz w:val="22"/>
              </w:rPr>
              <w:t>759.00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专用设备</w:t>
            </w:r>
          </w:p>
        </w:tc>
        <w:tc>
          <w:tcPr>
            <w:tcW w:w="1908" w:type="dxa"/>
            <w:shd w:val="clear" w:color="FFFFFF" w:fill="FFFFFF"/>
            <w:vAlign w:val="center"/>
          </w:tcPr>
          <w:p>
            <w:pPr>
              <w:jc w:val="right"/>
            </w:pPr>
            <w:r>
              <w:rPr>
                <w:rFonts w:cs="Arial"/>
                <w:color w:val="000000"/>
                <w:position w:val="-1"/>
                <w:sz w:val="22"/>
              </w:rPr>
              <w:t>0.00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文物和陈列品</w:t>
            </w:r>
          </w:p>
        </w:tc>
        <w:tc>
          <w:tcPr>
            <w:tcW w:w="1908" w:type="dxa"/>
            <w:shd w:val="clear" w:color="FFFFFF" w:fill="FFFFFF"/>
            <w:vAlign w:val="center"/>
          </w:tcPr>
          <w:p>
            <w:pPr>
              <w:jc w:val="right"/>
            </w:pPr>
            <w:r>
              <w:rPr>
                <w:rFonts w:cs="Arial"/>
                <w:color w:val="000000"/>
                <w:position w:val="-1"/>
                <w:sz w:val="22"/>
              </w:rPr>
              <w:t>0.00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图书、档案</w:t>
            </w:r>
          </w:p>
        </w:tc>
        <w:tc>
          <w:tcPr>
            <w:tcW w:w="1908" w:type="dxa"/>
            <w:shd w:val="clear" w:color="FFFFFF" w:fill="FFFFFF"/>
            <w:vAlign w:val="center"/>
          </w:tcPr>
          <w:p>
            <w:pPr>
              <w:jc w:val="right"/>
            </w:pPr>
            <w:r>
              <w:rPr>
                <w:rFonts w:cs="Arial"/>
                <w:color w:val="000000"/>
                <w:position w:val="-1"/>
                <w:sz w:val="22"/>
              </w:rPr>
              <w:t>932.30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932.30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家具、用具、装具及动植物</w:t>
            </w:r>
          </w:p>
        </w:tc>
        <w:tc>
          <w:tcPr>
            <w:tcW w:w="1908" w:type="dxa"/>
            <w:shd w:val="clear" w:color="FFFFFF" w:fill="FFFFFF"/>
            <w:vAlign w:val="center"/>
          </w:tcPr>
          <w:p>
            <w:pPr>
              <w:jc w:val="right"/>
            </w:pPr>
            <w:r>
              <w:rPr>
                <w:rFonts w:cs="Arial"/>
                <w:color w:val="000000"/>
                <w:position w:val="-1"/>
                <w:sz w:val="22"/>
              </w:rPr>
              <w:t>0.00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455" w:hRule="atLeast"/>
          <w:jc w:val="center"/>
        </w:trPr>
        <w:tc>
          <w:tcPr>
            <w:tcW w:w="3545" w:type="dxa"/>
            <w:tcBorders>
              <w:top w:val="single" w:color="auto" w:sz="4" w:space="0"/>
            </w:tcBorders>
            <w:shd w:val="clear" w:color="FFFFFF" w:fill="FFFFFF"/>
            <w:vAlign w:val="center"/>
          </w:tcPr>
          <w:p>
            <w:r>
              <w:rPr>
                <w:b/>
                <w:color w:val="000000"/>
                <w:position w:val="-1"/>
                <w:sz w:val="22"/>
              </w:rPr>
              <w:t>累计折旧合计</w:t>
            </w:r>
          </w:p>
        </w:tc>
        <w:tc>
          <w:tcPr>
            <w:tcW w:w="1908" w:type="dxa"/>
            <w:tcBorders>
              <w:top w:val="single" w:color="auto" w:sz="4" w:space="0"/>
            </w:tcBorders>
            <w:shd w:val="clear" w:color="FFFFFF" w:fill="FFFFFF"/>
            <w:vAlign w:val="center"/>
          </w:tcPr>
          <w:p>
            <w:pPr>
              <w:jc w:val="right"/>
            </w:pPr>
            <w:r>
              <w:rPr>
                <w:rFonts w:hint="eastAsia"/>
                <w:color w:val="000000"/>
                <w:position w:val="-1"/>
                <w:sz w:val="22"/>
              </w:rPr>
              <w:t>22</w:t>
            </w:r>
            <w:r>
              <w:rPr>
                <w:color w:val="000000"/>
                <w:position w:val="-1"/>
                <w:sz w:val="22"/>
              </w:rPr>
              <w:t>,</w:t>
            </w:r>
            <w:r>
              <w:rPr>
                <w:rFonts w:hint="eastAsia"/>
                <w:color w:val="000000"/>
                <w:position w:val="-1"/>
                <w:sz w:val="22"/>
              </w:rPr>
              <w:t>608</w:t>
            </w:r>
            <w:r>
              <w:rPr>
                <w:color w:val="000000"/>
                <w:position w:val="-1"/>
                <w:sz w:val="22"/>
              </w:rPr>
              <w:t>.</w:t>
            </w:r>
            <w:r>
              <w:rPr>
                <w:rFonts w:hint="eastAsia"/>
                <w:color w:val="000000"/>
                <w:position w:val="-1"/>
                <w:sz w:val="22"/>
              </w:rPr>
              <w:t>79</w:t>
            </w:r>
          </w:p>
        </w:tc>
        <w:tc>
          <w:tcPr>
            <w:tcW w:w="1166" w:type="dxa"/>
            <w:tcBorders>
              <w:top w:val="single" w:color="auto" w:sz="4" w:space="0"/>
            </w:tcBorders>
            <w:shd w:val="clear" w:color="FFFFFF" w:fill="FFFFFF"/>
            <w:vAlign w:val="center"/>
          </w:tcPr>
          <w:p>
            <w:pPr>
              <w:jc w:val="right"/>
            </w:pPr>
            <w:r>
              <w:rPr>
                <w:rFonts w:cs="Arial"/>
                <w:color w:val="000000"/>
                <w:position w:val="-1"/>
                <w:sz w:val="22"/>
              </w:rPr>
              <w:t>6,293.28</w:t>
            </w:r>
          </w:p>
        </w:tc>
        <w:tc>
          <w:tcPr>
            <w:tcW w:w="1222" w:type="dxa"/>
            <w:tcBorders>
              <w:top w:val="single" w:color="auto" w:sz="4" w:space="0"/>
            </w:tcBorders>
            <w:shd w:val="clear" w:color="FFFFFF" w:fill="FFFFFF"/>
            <w:vAlign w:val="center"/>
          </w:tcPr>
          <w:p>
            <w:pPr>
              <w:jc w:val="right"/>
            </w:pPr>
            <w:r>
              <w:rPr>
                <w:rFonts w:cs="Arial"/>
                <w:color w:val="000000"/>
                <w:position w:val="-1"/>
                <w:sz w:val="22"/>
              </w:rPr>
              <w:t>0.00</w:t>
            </w:r>
          </w:p>
        </w:tc>
        <w:tc>
          <w:tcPr>
            <w:tcW w:w="1766" w:type="dxa"/>
            <w:tcBorders>
              <w:top w:val="single" w:color="auto" w:sz="4" w:space="0"/>
            </w:tcBorders>
            <w:shd w:val="clear" w:color="FFFFFF" w:fill="FFFFFF"/>
            <w:vAlign w:val="center"/>
          </w:tcPr>
          <w:p>
            <w:pPr>
              <w:jc w:val="right"/>
            </w:pPr>
            <w:r>
              <w:rPr>
                <w:color w:val="000000"/>
                <w:position w:val="-1"/>
                <w:sz w:val="22"/>
              </w:rPr>
              <w:t>28,902.07</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房屋及构筑物</w:t>
            </w:r>
          </w:p>
        </w:tc>
        <w:tc>
          <w:tcPr>
            <w:tcW w:w="1908" w:type="dxa"/>
            <w:shd w:val="clear" w:color="FFFFFF" w:fill="FFFFFF"/>
            <w:vAlign w:val="center"/>
          </w:tcPr>
          <w:p>
            <w:pPr>
              <w:jc w:val="right"/>
            </w:pPr>
            <w:r>
              <w:rPr>
                <w:rFonts w:cs="Arial"/>
                <w:color w:val="000000"/>
                <w:position w:val="-1"/>
                <w:sz w:val="22"/>
              </w:rPr>
              <w:t>0.00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通用设备</w:t>
            </w:r>
          </w:p>
        </w:tc>
        <w:tc>
          <w:tcPr>
            <w:tcW w:w="1908" w:type="dxa"/>
            <w:shd w:val="clear" w:color="FFFFFF" w:fill="FFFFFF"/>
            <w:vAlign w:val="center"/>
          </w:tcPr>
          <w:p>
            <w:pPr>
              <w:jc w:val="right"/>
            </w:pPr>
            <w:r>
              <w:rPr>
                <w:rFonts w:hint="eastAsia"/>
                <w:color w:val="000000"/>
                <w:position w:val="-1"/>
                <w:sz w:val="22"/>
              </w:rPr>
              <w:t>22</w:t>
            </w:r>
            <w:r>
              <w:rPr>
                <w:color w:val="000000"/>
                <w:position w:val="-1"/>
                <w:sz w:val="22"/>
              </w:rPr>
              <w:t>,</w:t>
            </w:r>
            <w:r>
              <w:rPr>
                <w:rFonts w:hint="eastAsia"/>
                <w:color w:val="000000"/>
                <w:position w:val="-1"/>
                <w:sz w:val="22"/>
              </w:rPr>
              <w:t>608</w:t>
            </w:r>
            <w:r>
              <w:rPr>
                <w:color w:val="000000"/>
                <w:position w:val="-1"/>
                <w:sz w:val="22"/>
              </w:rPr>
              <w:t>.</w:t>
            </w:r>
            <w:r>
              <w:rPr>
                <w:rFonts w:hint="eastAsia"/>
                <w:color w:val="000000"/>
                <w:position w:val="-1"/>
                <w:sz w:val="22"/>
              </w:rPr>
              <w:t>79</w:t>
            </w:r>
          </w:p>
        </w:tc>
        <w:tc>
          <w:tcPr>
            <w:tcW w:w="1166" w:type="dxa"/>
            <w:shd w:val="clear" w:color="FFFFFF" w:fill="FFFFFF"/>
            <w:vAlign w:val="center"/>
          </w:tcPr>
          <w:p>
            <w:pPr>
              <w:jc w:val="right"/>
            </w:pPr>
            <w:r>
              <w:rPr>
                <w:rFonts w:cs="Arial"/>
                <w:color w:val="000000"/>
                <w:position w:val="-1"/>
                <w:sz w:val="22"/>
              </w:rPr>
              <w:t>6,293.28</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color w:val="000000"/>
                <w:position w:val="-1"/>
                <w:sz w:val="22"/>
              </w:rPr>
              <w:t>28,902.07</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专用设备</w:t>
            </w:r>
          </w:p>
        </w:tc>
        <w:tc>
          <w:tcPr>
            <w:tcW w:w="1908" w:type="dxa"/>
            <w:shd w:val="clear" w:color="FFFFFF" w:fill="FFFFFF"/>
            <w:vAlign w:val="center"/>
          </w:tcPr>
          <w:p>
            <w:pPr>
              <w:jc w:val="right"/>
            </w:pPr>
            <w:r>
              <w:rPr>
                <w:rFonts w:cs="Arial"/>
                <w:color w:val="000000"/>
                <w:position w:val="-1"/>
                <w:sz w:val="22"/>
              </w:rPr>
              <w:t>0.00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文物和陈列品</w:t>
            </w:r>
          </w:p>
        </w:tc>
        <w:tc>
          <w:tcPr>
            <w:tcW w:w="1908" w:type="dxa"/>
            <w:shd w:val="clear" w:color="FFFFFF" w:fill="FFFFFF"/>
            <w:vAlign w:val="center"/>
          </w:tcPr>
          <w:p>
            <w:pPr>
              <w:jc w:val="right"/>
            </w:pPr>
            <w:r>
              <w:rPr>
                <w:rFonts w:cs="Arial"/>
                <w:color w:val="000000"/>
                <w:position w:val="-1"/>
                <w:sz w:val="22"/>
              </w:rPr>
              <w:t>0.00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图书、档案</w:t>
            </w:r>
          </w:p>
        </w:tc>
        <w:tc>
          <w:tcPr>
            <w:tcW w:w="1908" w:type="dxa"/>
            <w:shd w:val="clear" w:color="FFFFFF" w:fill="FFFFFF"/>
            <w:vAlign w:val="center"/>
          </w:tcPr>
          <w:p>
            <w:pPr>
              <w:jc w:val="right"/>
            </w:pPr>
            <w:r>
              <w:rPr>
                <w:rFonts w:cs="Arial"/>
                <w:color w:val="000000"/>
                <w:position w:val="-1"/>
                <w:sz w:val="22"/>
              </w:rPr>
              <w:t>0.00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家具、用具、装具及动植物</w:t>
            </w:r>
          </w:p>
        </w:tc>
        <w:tc>
          <w:tcPr>
            <w:tcW w:w="1908" w:type="dxa"/>
            <w:shd w:val="clear" w:color="FFFFFF" w:fill="FFFFFF"/>
            <w:vAlign w:val="center"/>
          </w:tcPr>
          <w:p>
            <w:pPr>
              <w:jc w:val="right"/>
            </w:pPr>
            <w:r>
              <w:rPr>
                <w:rFonts w:cs="Arial"/>
                <w:color w:val="000000"/>
                <w:position w:val="-1"/>
                <w:sz w:val="22"/>
              </w:rPr>
              <w:t>0.00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455" w:hRule="atLeast"/>
          <w:jc w:val="center"/>
        </w:trPr>
        <w:tc>
          <w:tcPr>
            <w:tcW w:w="3545" w:type="dxa"/>
            <w:tcBorders>
              <w:top w:val="single" w:color="auto" w:sz="4" w:space="0"/>
            </w:tcBorders>
            <w:shd w:val="clear" w:color="FFFFFF" w:fill="FFFFFF"/>
            <w:vAlign w:val="center"/>
          </w:tcPr>
          <w:p>
            <w:r>
              <w:rPr>
                <w:b/>
                <w:color w:val="000000"/>
                <w:position w:val="-1"/>
                <w:sz w:val="22"/>
              </w:rPr>
              <w:t>净值合计</w:t>
            </w:r>
          </w:p>
        </w:tc>
        <w:tc>
          <w:tcPr>
            <w:tcW w:w="1908" w:type="dxa"/>
            <w:tcBorders>
              <w:top w:val="single" w:color="auto" w:sz="4" w:space="0"/>
            </w:tcBorders>
            <w:shd w:val="clear" w:color="FFFFFF" w:fill="FFFFFF"/>
            <w:vAlign w:val="center"/>
          </w:tcPr>
          <w:p>
            <w:pPr>
              <w:jc w:val="right"/>
            </w:pPr>
            <w:r>
              <w:rPr>
                <w:rFonts w:hint="eastAsia"/>
                <w:color w:val="000000"/>
                <w:position w:val="-1"/>
                <w:sz w:val="22"/>
              </w:rPr>
              <w:t>16</w:t>
            </w:r>
            <w:r>
              <w:rPr>
                <w:color w:val="000000"/>
                <w:position w:val="-1"/>
                <w:sz w:val="22"/>
              </w:rPr>
              <w:t>,</w:t>
            </w:r>
            <w:r>
              <w:rPr>
                <w:rFonts w:hint="eastAsia"/>
                <w:color w:val="000000"/>
                <w:position w:val="-1"/>
                <w:sz w:val="22"/>
              </w:rPr>
              <w:t>082</w:t>
            </w:r>
            <w:r>
              <w:rPr>
                <w:color w:val="000000"/>
                <w:position w:val="-1"/>
                <w:sz w:val="22"/>
              </w:rPr>
              <w:t>.</w:t>
            </w:r>
            <w:r>
              <w:rPr>
                <w:rFonts w:hint="eastAsia"/>
                <w:color w:val="000000"/>
                <w:position w:val="-1"/>
                <w:sz w:val="22"/>
              </w:rPr>
              <w:t>51</w:t>
            </w:r>
          </w:p>
        </w:tc>
        <w:tc>
          <w:tcPr>
            <w:tcW w:w="1166" w:type="dxa"/>
            <w:tcBorders>
              <w:top w:val="single" w:color="auto" w:sz="4" w:space="0"/>
            </w:tcBorders>
            <w:shd w:val="clear" w:color="FFFFFF" w:fill="FFFFFF"/>
            <w:vAlign w:val="center"/>
          </w:tcPr>
          <w:p>
            <w:pPr>
              <w:jc w:val="right"/>
            </w:pPr>
            <w:r>
              <w:rPr>
                <w:rFonts w:cs="Arial"/>
                <w:color w:val="000000"/>
                <w:position w:val="-1"/>
                <w:sz w:val="22"/>
              </w:rPr>
              <w:t>0.00</w:t>
            </w:r>
          </w:p>
        </w:tc>
        <w:tc>
          <w:tcPr>
            <w:tcW w:w="1222" w:type="dxa"/>
            <w:tcBorders>
              <w:top w:val="single" w:color="auto" w:sz="4" w:space="0"/>
            </w:tcBorders>
            <w:shd w:val="clear" w:color="FFFFFF" w:fill="FFFFFF"/>
            <w:vAlign w:val="center"/>
          </w:tcPr>
          <w:p>
            <w:pPr>
              <w:jc w:val="right"/>
            </w:pPr>
            <w:r>
              <w:rPr>
                <w:rFonts w:cs="Arial"/>
                <w:color w:val="000000"/>
                <w:position w:val="-1"/>
                <w:sz w:val="22"/>
              </w:rPr>
              <w:t>6,293.28</w:t>
            </w:r>
          </w:p>
        </w:tc>
        <w:tc>
          <w:tcPr>
            <w:tcW w:w="1766" w:type="dxa"/>
            <w:tcBorders>
              <w:top w:val="single" w:color="auto" w:sz="4" w:space="0"/>
            </w:tcBorders>
            <w:shd w:val="clear" w:color="FFFFFF" w:fill="FFFFFF"/>
            <w:vAlign w:val="center"/>
          </w:tcPr>
          <w:p>
            <w:pPr>
              <w:jc w:val="right"/>
            </w:pPr>
            <w:r>
              <w:rPr>
                <w:rFonts w:hint="eastAsia"/>
                <w:color w:val="000000"/>
                <w:position w:val="-1"/>
                <w:sz w:val="22"/>
              </w:rPr>
              <w:t>9</w:t>
            </w:r>
            <w:r>
              <w:rPr>
                <w:color w:val="000000"/>
                <w:position w:val="-1"/>
                <w:sz w:val="22"/>
              </w:rPr>
              <w:t>,</w:t>
            </w:r>
            <w:r>
              <w:rPr>
                <w:rFonts w:hint="eastAsia"/>
                <w:color w:val="000000"/>
                <w:position w:val="-1"/>
                <w:sz w:val="22"/>
              </w:rPr>
              <w:t>789</w:t>
            </w:r>
            <w:r>
              <w:rPr>
                <w:color w:val="000000"/>
                <w:position w:val="-1"/>
                <w:sz w:val="22"/>
              </w:rPr>
              <w:t>.</w:t>
            </w:r>
            <w:r>
              <w:rPr>
                <w:rFonts w:hint="eastAsia"/>
                <w:color w:val="000000"/>
                <w:position w:val="-1"/>
                <w:sz w:val="22"/>
              </w:rPr>
              <w:t>23</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房屋及构筑物</w:t>
            </w:r>
          </w:p>
        </w:tc>
        <w:tc>
          <w:tcPr>
            <w:tcW w:w="1908" w:type="dxa"/>
            <w:shd w:val="clear" w:color="FFFFFF" w:fill="FFFFFF"/>
            <w:vAlign w:val="center"/>
          </w:tcPr>
          <w:p>
            <w:pPr>
              <w:jc w:val="right"/>
            </w:pPr>
            <w:r>
              <w:rPr>
                <w:rFonts w:cs="Arial"/>
                <w:color w:val="000000"/>
                <w:position w:val="-1"/>
                <w:sz w:val="22"/>
              </w:rPr>
              <w:t>0.00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通用设备</w:t>
            </w:r>
          </w:p>
        </w:tc>
        <w:tc>
          <w:tcPr>
            <w:tcW w:w="1908" w:type="dxa"/>
            <w:shd w:val="clear" w:color="FFFFFF" w:fill="FFFFFF"/>
            <w:vAlign w:val="center"/>
          </w:tcPr>
          <w:p>
            <w:pPr>
              <w:jc w:val="right"/>
            </w:pPr>
            <w:r>
              <w:rPr>
                <w:rFonts w:hint="eastAsia" w:cs="Arial"/>
                <w:color w:val="000000"/>
                <w:position w:val="-1"/>
                <w:sz w:val="22"/>
              </w:rPr>
              <w:t>15</w:t>
            </w:r>
            <w:r>
              <w:rPr>
                <w:color w:val="000000"/>
                <w:position w:val="-1"/>
                <w:sz w:val="22"/>
              </w:rPr>
              <w:t>,</w:t>
            </w:r>
            <w:r>
              <w:rPr>
                <w:rFonts w:hint="eastAsia" w:cs="Arial"/>
                <w:color w:val="000000"/>
                <w:position w:val="-1"/>
                <w:sz w:val="22"/>
              </w:rPr>
              <w:t>150</w:t>
            </w:r>
            <w:r>
              <w:rPr>
                <w:rFonts w:cs="Arial"/>
                <w:color w:val="000000"/>
                <w:position w:val="-1"/>
                <w:sz w:val="22"/>
              </w:rPr>
              <w:t>.</w:t>
            </w:r>
            <w:r>
              <w:rPr>
                <w:rFonts w:hint="eastAsia" w:cs="Arial"/>
                <w:color w:val="000000"/>
                <w:position w:val="-1"/>
                <w:sz w:val="22"/>
              </w:rPr>
              <w:t>21</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6,293.28</w:t>
            </w:r>
          </w:p>
        </w:tc>
        <w:tc>
          <w:tcPr>
            <w:tcW w:w="1766" w:type="dxa"/>
            <w:shd w:val="clear" w:color="FFFFFF" w:fill="FFFFFF"/>
            <w:vAlign w:val="center"/>
          </w:tcPr>
          <w:p>
            <w:pPr>
              <w:jc w:val="right"/>
            </w:pPr>
            <w:r>
              <w:rPr>
                <w:rFonts w:hint="eastAsia" w:cs="Arial"/>
                <w:color w:val="000000"/>
                <w:position w:val="-1"/>
                <w:sz w:val="22"/>
              </w:rPr>
              <w:t>8</w:t>
            </w:r>
            <w:r>
              <w:rPr>
                <w:color w:val="000000"/>
                <w:position w:val="-1"/>
                <w:sz w:val="22"/>
              </w:rPr>
              <w:t>,</w:t>
            </w:r>
            <w:r>
              <w:rPr>
                <w:rFonts w:hint="eastAsia" w:cs="Arial"/>
                <w:color w:val="000000"/>
                <w:position w:val="-1"/>
                <w:sz w:val="22"/>
              </w:rPr>
              <w:t>856</w:t>
            </w:r>
            <w:r>
              <w:rPr>
                <w:rFonts w:cs="Arial"/>
                <w:color w:val="000000"/>
                <w:position w:val="-1"/>
                <w:sz w:val="22"/>
              </w:rPr>
              <w:t>.</w:t>
            </w:r>
            <w:r>
              <w:rPr>
                <w:rFonts w:hint="eastAsia" w:cs="Arial"/>
                <w:color w:val="000000"/>
                <w:position w:val="-1"/>
                <w:sz w:val="22"/>
              </w:rPr>
              <w:t>93</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专用设备</w:t>
            </w:r>
          </w:p>
        </w:tc>
        <w:tc>
          <w:tcPr>
            <w:tcW w:w="1908" w:type="dxa"/>
            <w:shd w:val="clear" w:color="FFFFFF" w:fill="FFFFFF"/>
            <w:vAlign w:val="center"/>
          </w:tcPr>
          <w:p>
            <w:pPr>
              <w:jc w:val="right"/>
            </w:pPr>
            <w:r>
              <w:rPr>
                <w:rFonts w:cs="Arial"/>
                <w:color w:val="000000"/>
                <w:position w:val="-1"/>
                <w:sz w:val="22"/>
              </w:rPr>
              <w:t>0.00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文物和陈列品</w:t>
            </w:r>
          </w:p>
        </w:tc>
        <w:tc>
          <w:tcPr>
            <w:tcW w:w="1908" w:type="dxa"/>
            <w:shd w:val="clear" w:color="FFFFFF" w:fill="FFFFFF"/>
            <w:vAlign w:val="center"/>
          </w:tcPr>
          <w:p>
            <w:pPr>
              <w:jc w:val="right"/>
            </w:pPr>
            <w:r>
              <w:rPr>
                <w:rFonts w:cs="Arial"/>
                <w:color w:val="000000"/>
                <w:position w:val="-1"/>
                <w:sz w:val="22"/>
              </w:rPr>
              <w:t>0.00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3545" w:type="dxa"/>
            <w:shd w:val="clear" w:color="FFFFFF" w:fill="FFFFFF"/>
            <w:vAlign w:val="center"/>
          </w:tcPr>
          <w:p>
            <w:r>
              <w:rPr>
                <w:color w:val="000000"/>
                <w:position w:val="-1"/>
                <w:sz w:val="22"/>
              </w:rPr>
              <w:t xml:space="preserve">  图书、档案</w:t>
            </w:r>
          </w:p>
        </w:tc>
        <w:tc>
          <w:tcPr>
            <w:tcW w:w="1908" w:type="dxa"/>
            <w:shd w:val="clear" w:color="FFFFFF" w:fill="FFFFFF"/>
            <w:vAlign w:val="center"/>
          </w:tcPr>
          <w:p>
            <w:pPr>
              <w:jc w:val="right"/>
            </w:pPr>
            <w:r>
              <w:rPr>
                <w:rFonts w:cs="Arial"/>
                <w:color w:val="000000"/>
                <w:position w:val="-1"/>
                <w:sz w:val="22"/>
              </w:rPr>
              <w:t>932.30</w:t>
            </w:r>
          </w:p>
        </w:tc>
        <w:tc>
          <w:tcPr>
            <w:tcW w:w="1166" w:type="dxa"/>
            <w:shd w:val="clear" w:color="FFFFFF" w:fill="FFFFFF"/>
            <w:vAlign w:val="center"/>
          </w:tcPr>
          <w:p>
            <w:pPr>
              <w:jc w:val="right"/>
            </w:pPr>
            <w:r>
              <w:rPr>
                <w:rFonts w:cs="Arial"/>
                <w:color w:val="000000"/>
                <w:position w:val="-1"/>
                <w:sz w:val="22"/>
              </w:rPr>
              <w:t>0.00</w:t>
            </w:r>
          </w:p>
        </w:tc>
        <w:tc>
          <w:tcPr>
            <w:tcW w:w="1222" w:type="dxa"/>
            <w:shd w:val="clear" w:color="FFFFFF" w:fill="FFFFFF"/>
            <w:vAlign w:val="center"/>
          </w:tcPr>
          <w:p>
            <w:pPr>
              <w:jc w:val="right"/>
            </w:pPr>
            <w:r>
              <w:rPr>
                <w:rFonts w:cs="Arial"/>
                <w:color w:val="000000"/>
                <w:position w:val="-1"/>
                <w:sz w:val="22"/>
              </w:rPr>
              <w:t>0.00</w:t>
            </w:r>
          </w:p>
        </w:tc>
        <w:tc>
          <w:tcPr>
            <w:tcW w:w="1766" w:type="dxa"/>
            <w:shd w:val="clear" w:color="FFFFFF" w:fill="FFFFFF"/>
            <w:vAlign w:val="center"/>
          </w:tcPr>
          <w:p>
            <w:pPr>
              <w:jc w:val="right"/>
            </w:pPr>
            <w:r>
              <w:rPr>
                <w:rFonts w:cs="Arial"/>
                <w:color w:val="000000"/>
                <w:position w:val="-1"/>
                <w:sz w:val="22"/>
              </w:rPr>
              <w:t>932.30</w:t>
            </w:r>
          </w:p>
        </w:tc>
      </w:tr>
      <w:tr>
        <w:tblPrEx>
          <w:tblCellMar>
            <w:top w:w="0" w:type="dxa"/>
            <w:left w:w="108" w:type="dxa"/>
            <w:bottom w:w="0" w:type="dxa"/>
            <w:right w:w="108" w:type="dxa"/>
          </w:tblCellMar>
        </w:tblPrEx>
        <w:trPr>
          <w:trHeight w:val="455" w:hRule="atLeast"/>
          <w:jc w:val="center"/>
        </w:trPr>
        <w:tc>
          <w:tcPr>
            <w:tcW w:w="3545" w:type="dxa"/>
            <w:tcBorders>
              <w:bottom w:val="single" w:color="auto" w:sz="4" w:space="0"/>
            </w:tcBorders>
            <w:shd w:val="clear" w:color="FFFFFF" w:fill="FFFFFF"/>
            <w:vAlign w:val="center"/>
          </w:tcPr>
          <w:p>
            <w:r>
              <w:rPr>
                <w:color w:val="000000"/>
                <w:position w:val="-1"/>
                <w:sz w:val="22"/>
              </w:rPr>
              <w:t xml:space="preserve">  家具、用具、装具及动植物</w:t>
            </w:r>
          </w:p>
        </w:tc>
        <w:tc>
          <w:tcPr>
            <w:tcW w:w="1908" w:type="dxa"/>
            <w:tcBorders>
              <w:bottom w:val="single" w:color="auto" w:sz="4" w:space="0"/>
            </w:tcBorders>
            <w:shd w:val="clear" w:color="FFFFFF" w:fill="FFFFFF"/>
            <w:vAlign w:val="center"/>
          </w:tcPr>
          <w:p>
            <w:pPr>
              <w:jc w:val="right"/>
            </w:pPr>
            <w:r>
              <w:rPr>
                <w:rFonts w:cs="Arial"/>
                <w:color w:val="000000"/>
                <w:position w:val="-1"/>
                <w:sz w:val="22"/>
              </w:rPr>
              <w:t>0.00</w:t>
            </w:r>
          </w:p>
        </w:tc>
        <w:tc>
          <w:tcPr>
            <w:tcW w:w="1166" w:type="dxa"/>
            <w:tcBorders>
              <w:bottom w:val="single" w:color="auto" w:sz="4" w:space="0"/>
            </w:tcBorders>
            <w:shd w:val="clear" w:color="FFFFFF" w:fill="FFFFFF"/>
            <w:vAlign w:val="center"/>
          </w:tcPr>
          <w:p>
            <w:pPr>
              <w:jc w:val="right"/>
            </w:pPr>
            <w:r>
              <w:rPr>
                <w:rFonts w:cs="Arial"/>
                <w:color w:val="000000"/>
                <w:position w:val="-1"/>
                <w:sz w:val="22"/>
              </w:rPr>
              <w:t>0.00</w:t>
            </w:r>
          </w:p>
        </w:tc>
        <w:tc>
          <w:tcPr>
            <w:tcW w:w="1222" w:type="dxa"/>
            <w:tcBorders>
              <w:bottom w:val="single" w:color="auto" w:sz="4" w:space="0"/>
            </w:tcBorders>
            <w:shd w:val="clear" w:color="FFFFFF" w:fill="FFFFFF"/>
            <w:vAlign w:val="center"/>
          </w:tcPr>
          <w:p>
            <w:pPr>
              <w:jc w:val="right"/>
            </w:pPr>
            <w:r>
              <w:rPr>
                <w:rFonts w:cs="Arial"/>
                <w:color w:val="000000"/>
                <w:position w:val="-1"/>
                <w:sz w:val="22"/>
              </w:rPr>
              <w:t>0.00</w:t>
            </w:r>
          </w:p>
        </w:tc>
        <w:tc>
          <w:tcPr>
            <w:tcW w:w="1766" w:type="dxa"/>
            <w:tcBorders>
              <w:bottom w:val="single" w:color="auto" w:sz="4" w:space="0"/>
            </w:tcBorders>
            <w:shd w:val="clear" w:color="FFFFFF" w:fill="FFFFFF"/>
            <w:vAlign w:val="center"/>
          </w:tcPr>
          <w:p>
            <w:pPr>
              <w:jc w:val="right"/>
            </w:pPr>
            <w:r>
              <w:rPr>
                <w:rFonts w:cs="Arial"/>
                <w:color w:val="000000"/>
                <w:position w:val="-1"/>
                <w:sz w:val="22"/>
              </w:rPr>
              <w:t>0.00</w:t>
            </w:r>
          </w:p>
        </w:tc>
      </w:tr>
    </w:tbl>
    <w:p/>
    <w:p>
      <w:pPr>
        <w:pStyle w:val="108"/>
        <w:ind w:firstLine="600"/>
        <w:outlineLvl w:val="4"/>
      </w:pPr>
      <w:r>
        <w:rPr>
          <w:rFonts w:hint="eastAsia"/>
        </w:rPr>
        <w:t>（7）在建工程明细信息如下：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hint="eastAsia"/>
                <w:sz w:val="22"/>
              </w:rPr>
              <w:t>7</w:t>
            </w:r>
          </w:p>
          <w:p>
            <w:pPr>
              <w:jc w:val="center"/>
              <w:rPr>
                <w:b/>
                <w:bCs/>
                <w:sz w:val="22"/>
                <w:szCs w:val="22"/>
              </w:rPr>
            </w:pPr>
            <w:r>
              <w:rPr>
                <w:sz w:val="22"/>
              </w:rPr>
              <w:t>附表7为空表（略）</w:t>
            </w:r>
          </w:p>
        </w:tc>
      </w:tr>
    </w:tbl>
    <w:p>
      <w:pPr>
        <w:spacing w:line="20" w:lineRule="exact"/>
        <w:jc w:val="right"/>
        <w:rPr>
          <w:rFonts w:asciiTheme="minorEastAsia" w:hAnsiTheme="minorEastAsia" w:eastAsiaTheme="minorEastAsia"/>
          <w:sz w:val="2"/>
          <w:szCs w:val="2"/>
        </w:rPr>
      </w:pPr>
    </w:p>
    <w:p/>
    <w:p>
      <w:pPr>
        <w:pStyle w:val="108"/>
        <w:ind w:firstLine="600"/>
        <w:outlineLvl w:val="4"/>
      </w:pPr>
      <w:r>
        <w:rPr>
          <w:rFonts w:hint="eastAsia"/>
        </w:rPr>
        <w:t>（8）无形资产明细信息如下：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hint="eastAsia"/>
                <w:sz w:val="22"/>
              </w:rPr>
              <w:t>8</w:t>
            </w:r>
          </w:p>
          <w:p>
            <w:pPr>
              <w:jc w:val="center"/>
              <w:rPr>
                <w:b/>
                <w:bCs/>
                <w:sz w:val="22"/>
                <w:szCs w:val="22"/>
              </w:rPr>
            </w:pPr>
          </w:p>
        </w:tc>
      </w:tr>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jc w:val="center"/>
              <w:rPr>
                <w:b/>
                <w:bCs/>
                <w:sz w:val="22"/>
                <w:szCs w:val="22"/>
              </w:rPr>
            </w:pPr>
            <w:r>
              <w:rPr>
                <w:rFonts w:hint="eastAsia"/>
                <w:b/>
                <w:bCs/>
                <w:sz w:val="22"/>
                <w:szCs w:val="22"/>
              </w:rPr>
              <w:t>无形资产明细表</w:t>
            </w:r>
          </w:p>
        </w:tc>
      </w:tr>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jc w:val="right"/>
              <w:rPr>
                <w:b/>
                <w:bCs/>
                <w:sz w:val="22"/>
                <w:szCs w:val="22"/>
              </w:rPr>
            </w:pPr>
            <w:r>
              <w:rPr>
                <w:rFonts w:hint="eastAsia"/>
                <w:sz w:val="22"/>
                <w:szCs w:val="22"/>
              </w:rPr>
              <w:t>单位：元</w:t>
            </w:r>
          </w:p>
        </w:tc>
      </w:tr>
    </w:tbl>
    <w:p>
      <w:pPr>
        <w:spacing w:line="20" w:lineRule="exact"/>
        <w:jc w:val="right"/>
        <w:rPr>
          <w:sz w:val="2"/>
          <w:szCs w:val="2"/>
        </w:rPr>
      </w:pPr>
    </w:p>
    <w:tbl>
      <w:tblPr>
        <w:tblStyle w:val="32"/>
        <w:tblW w:w="9139" w:type="dxa"/>
        <w:jc w:val="center"/>
        <w:tblLayout w:type="fixed"/>
        <w:tblCellMar>
          <w:top w:w="0" w:type="dxa"/>
          <w:left w:w="108" w:type="dxa"/>
          <w:bottom w:w="0" w:type="dxa"/>
          <w:right w:w="108" w:type="dxa"/>
        </w:tblCellMar>
      </w:tblPr>
      <w:tblGrid>
        <w:gridCol w:w="2894"/>
        <w:gridCol w:w="1656"/>
        <w:gridCol w:w="1529"/>
        <w:gridCol w:w="1354"/>
        <w:gridCol w:w="1706"/>
      </w:tblGrid>
      <w:tr>
        <w:tblPrEx>
          <w:tblCellMar>
            <w:top w:w="0" w:type="dxa"/>
            <w:left w:w="108" w:type="dxa"/>
            <w:bottom w:w="0" w:type="dxa"/>
            <w:right w:w="108" w:type="dxa"/>
          </w:tblCellMar>
        </w:tblPrEx>
        <w:trPr>
          <w:trHeight w:val="397" w:hRule="exact"/>
          <w:tblHeader/>
          <w:jc w:val="center"/>
        </w:trPr>
        <w:tc>
          <w:tcPr>
            <w:tcW w:w="2894" w:type="dxa"/>
            <w:tcBorders>
              <w:top w:val="single" w:color="auto" w:sz="4" w:space="0"/>
              <w:bottom w:val="single" w:color="auto" w:sz="4" w:space="0"/>
            </w:tcBorders>
            <w:shd w:val="clear" w:color="FFFFFF" w:fill="FFFFFF"/>
            <w:vAlign w:val="center"/>
          </w:tcPr>
          <w:p>
            <w:pPr>
              <w:jc w:val="center"/>
              <w:rPr>
                <w:b/>
                <w:bCs/>
                <w:sz w:val="22"/>
                <w:szCs w:val="22"/>
              </w:rPr>
            </w:pPr>
            <w:r>
              <w:rPr>
                <w:rFonts w:hint="eastAsia"/>
                <w:b/>
                <w:bCs/>
                <w:sz w:val="22"/>
                <w:szCs w:val="22"/>
              </w:rPr>
              <w:t>项目</w:t>
            </w:r>
          </w:p>
        </w:tc>
        <w:tc>
          <w:tcPr>
            <w:tcW w:w="1656" w:type="dxa"/>
            <w:tcBorders>
              <w:top w:val="single" w:color="auto" w:sz="4" w:space="0"/>
              <w:bottom w:val="single" w:color="auto" w:sz="4" w:space="0"/>
            </w:tcBorders>
            <w:shd w:val="clear" w:color="FFFFFF" w:fill="FFFFFF"/>
            <w:vAlign w:val="center"/>
          </w:tcPr>
          <w:p>
            <w:pPr>
              <w:jc w:val="center"/>
              <w:rPr>
                <w:b/>
                <w:bCs/>
                <w:sz w:val="22"/>
                <w:szCs w:val="22"/>
              </w:rPr>
            </w:pPr>
            <w:r>
              <w:rPr>
                <w:b/>
                <w:bCs/>
                <w:sz w:val="22"/>
                <w:szCs w:val="22"/>
              </w:rPr>
              <w:t>年初数</w:t>
            </w:r>
          </w:p>
        </w:tc>
        <w:tc>
          <w:tcPr>
            <w:tcW w:w="1529" w:type="dxa"/>
            <w:tcBorders>
              <w:top w:val="single" w:color="auto" w:sz="4" w:space="0"/>
              <w:bottom w:val="single" w:color="auto" w:sz="4" w:space="0"/>
            </w:tcBorders>
            <w:shd w:val="clear" w:color="FFFFFF" w:fill="FFFFFF"/>
            <w:vAlign w:val="center"/>
          </w:tcPr>
          <w:p>
            <w:pPr>
              <w:jc w:val="center"/>
              <w:rPr>
                <w:b/>
                <w:bCs/>
                <w:sz w:val="22"/>
                <w:szCs w:val="22"/>
              </w:rPr>
            </w:pPr>
            <w:r>
              <w:rPr>
                <w:b/>
                <w:bCs/>
                <w:sz w:val="22"/>
                <w:szCs w:val="22"/>
              </w:rPr>
              <w:t>本年增加</w:t>
            </w:r>
          </w:p>
        </w:tc>
        <w:tc>
          <w:tcPr>
            <w:tcW w:w="1354" w:type="dxa"/>
            <w:tcBorders>
              <w:top w:val="single" w:color="auto" w:sz="4" w:space="0"/>
              <w:bottom w:val="single" w:color="auto" w:sz="4" w:space="0"/>
            </w:tcBorders>
            <w:shd w:val="clear" w:color="FFFFFF" w:fill="FFFFFF"/>
            <w:vAlign w:val="center"/>
          </w:tcPr>
          <w:p>
            <w:pPr>
              <w:jc w:val="center"/>
              <w:rPr>
                <w:b/>
                <w:bCs/>
                <w:sz w:val="22"/>
                <w:szCs w:val="22"/>
              </w:rPr>
            </w:pPr>
            <w:r>
              <w:rPr>
                <w:b/>
                <w:bCs/>
                <w:sz w:val="22"/>
                <w:szCs w:val="22"/>
              </w:rPr>
              <w:t>本年减少</w:t>
            </w:r>
          </w:p>
        </w:tc>
        <w:tc>
          <w:tcPr>
            <w:tcW w:w="1706" w:type="dxa"/>
            <w:tcBorders>
              <w:top w:val="single" w:color="auto" w:sz="4" w:space="0"/>
              <w:bottom w:val="single" w:color="auto" w:sz="4" w:space="0"/>
            </w:tcBorders>
            <w:shd w:val="clear" w:color="FFFFFF" w:fill="FFFFFF"/>
            <w:vAlign w:val="center"/>
          </w:tcPr>
          <w:p>
            <w:pPr>
              <w:jc w:val="center"/>
              <w:rPr>
                <w:b/>
                <w:bCs/>
                <w:color w:val="000000"/>
                <w:sz w:val="22"/>
                <w:szCs w:val="22"/>
              </w:rPr>
            </w:pPr>
            <w:r>
              <w:rPr>
                <w:b/>
                <w:bCs/>
                <w:color w:val="000000"/>
                <w:sz w:val="22"/>
                <w:szCs w:val="22"/>
              </w:rPr>
              <w:t>年末数</w:t>
            </w:r>
          </w:p>
        </w:tc>
      </w:tr>
      <w:tr>
        <w:tblPrEx>
          <w:tblCellMar>
            <w:top w:w="0" w:type="dxa"/>
            <w:left w:w="108" w:type="dxa"/>
            <w:bottom w:w="0" w:type="dxa"/>
            <w:right w:w="108" w:type="dxa"/>
          </w:tblCellMar>
        </w:tblPrEx>
        <w:trPr>
          <w:trHeight w:val="20" w:hRule="exact"/>
          <w:tblHeader/>
          <w:jc w:val="center"/>
        </w:trPr>
        <w:tc>
          <w:tcPr>
            <w:tcW w:w="2894" w:type="dxa"/>
            <w:tcBorders>
              <w:top w:val="single" w:color="auto" w:sz="4" w:space="0"/>
            </w:tcBorders>
            <w:shd w:val="clear" w:color="FFFFFF" w:fill="FFFFFF"/>
            <w:vAlign w:val="center"/>
          </w:tcPr>
          <w:p>
            <w:pPr>
              <w:jc w:val="center"/>
              <w:rPr>
                <w:b/>
                <w:bCs/>
                <w:sz w:val="22"/>
                <w:szCs w:val="22"/>
              </w:rPr>
            </w:pPr>
          </w:p>
        </w:tc>
        <w:tc>
          <w:tcPr>
            <w:tcW w:w="1656" w:type="dxa"/>
            <w:tcBorders>
              <w:top w:val="single" w:color="auto" w:sz="4" w:space="0"/>
            </w:tcBorders>
            <w:shd w:val="clear" w:color="FFFFFF" w:fill="FFFFFF"/>
            <w:vAlign w:val="center"/>
          </w:tcPr>
          <w:p>
            <w:pPr>
              <w:jc w:val="center"/>
              <w:rPr>
                <w:b/>
                <w:bCs/>
                <w:sz w:val="22"/>
                <w:szCs w:val="22"/>
              </w:rPr>
            </w:pPr>
          </w:p>
        </w:tc>
        <w:tc>
          <w:tcPr>
            <w:tcW w:w="1529" w:type="dxa"/>
            <w:tcBorders>
              <w:top w:val="single" w:color="auto" w:sz="4" w:space="0"/>
            </w:tcBorders>
            <w:shd w:val="clear" w:color="FFFFFF" w:fill="FFFFFF"/>
            <w:vAlign w:val="center"/>
          </w:tcPr>
          <w:p>
            <w:pPr>
              <w:jc w:val="center"/>
              <w:rPr>
                <w:b/>
                <w:bCs/>
                <w:sz w:val="22"/>
                <w:szCs w:val="22"/>
              </w:rPr>
            </w:pPr>
          </w:p>
        </w:tc>
        <w:tc>
          <w:tcPr>
            <w:tcW w:w="1354" w:type="dxa"/>
            <w:tcBorders>
              <w:top w:val="single" w:color="auto" w:sz="4" w:space="0"/>
            </w:tcBorders>
            <w:shd w:val="clear" w:color="FFFFFF" w:fill="FFFFFF"/>
            <w:vAlign w:val="center"/>
          </w:tcPr>
          <w:p>
            <w:pPr>
              <w:jc w:val="center"/>
              <w:rPr>
                <w:b/>
                <w:bCs/>
                <w:sz w:val="22"/>
                <w:szCs w:val="22"/>
              </w:rPr>
            </w:pPr>
          </w:p>
        </w:tc>
        <w:tc>
          <w:tcPr>
            <w:tcW w:w="1706" w:type="dxa"/>
            <w:tcBorders>
              <w:top w:val="single" w:color="auto" w:sz="4" w:space="0"/>
            </w:tcBorders>
            <w:shd w:val="clear" w:color="FFFFFF" w:fill="FFFFFF"/>
            <w:vAlign w:val="center"/>
          </w:tcPr>
          <w:p>
            <w:pPr>
              <w:jc w:val="center"/>
              <w:rPr>
                <w:b/>
                <w:bCs/>
                <w:color w:val="000000"/>
                <w:sz w:val="22"/>
                <w:szCs w:val="22"/>
              </w:rPr>
            </w:pP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b/>
                <w:color w:val="000000"/>
                <w:position w:val="-1"/>
                <w:sz w:val="22"/>
              </w:rPr>
              <w:t>原值合计</w:t>
            </w:r>
          </w:p>
        </w:tc>
        <w:tc>
          <w:tcPr>
            <w:tcW w:w="1656" w:type="dxa"/>
            <w:shd w:val="clear" w:color="FFFFFF" w:fill="FFFFFF"/>
            <w:vAlign w:val="center"/>
          </w:tcPr>
          <w:p>
            <w:pPr>
              <w:jc w:val="right"/>
            </w:pPr>
            <w:r>
              <w:rPr>
                <w:color w:val="000000"/>
                <w:position w:val="-1"/>
                <w:sz w:val="22"/>
              </w:rPr>
              <w:t>4</w:t>
            </w:r>
            <w:r>
              <w:rPr>
                <w:rFonts w:hint="eastAsia"/>
                <w:color w:val="000000"/>
                <w:position w:val="-1"/>
                <w:sz w:val="22"/>
              </w:rPr>
              <w:t>,</w:t>
            </w:r>
            <w:r>
              <w:rPr>
                <w:color w:val="000000"/>
                <w:position w:val="-1"/>
                <w:sz w:val="22"/>
              </w:rPr>
              <w:t>000.00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color w:val="000000"/>
                <w:position w:val="-1"/>
                <w:sz w:val="22"/>
              </w:rPr>
              <w:t>4</w:t>
            </w:r>
            <w:r>
              <w:rPr>
                <w:rFonts w:hint="eastAsia"/>
                <w:color w:val="000000"/>
                <w:position w:val="-1"/>
                <w:sz w:val="22"/>
              </w:rPr>
              <w:t>,</w:t>
            </w:r>
            <w:r>
              <w:rPr>
                <w:color w:val="000000"/>
                <w:position w:val="-1"/>
                <w:sz w:val="22"/>
              </w:rPr>
              <w:t>000.00</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著作权</w:t>
            </w:r>
          </w:p>
        </w:tc>
        <w:tc>
          <w:tcPr>
            <w:tcW w:w="1656" w:type="dxa"/>
            <w:shd w:val="clear" w:color="FFFFFF" w:fill="FFFFFF"/>
            <w:vAlign w:val="center"/>
          </w:tcPr>
          <w:p>
            <w:pPr>
              <w:jc w:val="right"/>
            </w:pPr>
            <w:r>
              <w:rPr>
                <w:rFonts w:cs="Arial"/>
                <w:color w:val="000000"/>
                <w:position w:val="-1"/>
                <w:sz w:val="22"/>
              </w:rPr>
              <w:t>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土地使用权</w:t>
            </w:r>
          </w:p>
        </w:tc>
        <w:tc>
          <w:tcPr>
            <w:tcW w:w="1656" w:type="dxa"/>
            <w:shd w:val="clear" w:color="FFFFFF" w:fill="FFFFFF"/>
            <w:vAlign w:val="center"/>
          </w:tcPr>
          <w:p>
            <w:pPr>
              <w:jc w:val="right"/>
            </w:pPr>
            <w:r>
              <w:rPr>
                <w:rFonts w:cs="Arial"/>
                <w:color w:val="000000"/>
                <w:position w:val="-1"/>
                <w:sz w:val="22"/>
              </w:rPr>
              <w:t>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专利权</w:t>
            </w:r>
          </w:p>
        </w:tc>
        <w:tc>
          <w:tcPr>
            <w:tcW w:w="1656" w:type="dxa"/>
            <w:shd w:val="clear" w:color="FFFFFF" w:fill="FFFFFF"/>
            <w:vAlign w:val="center"/>
          </w:tcPr>
          <w:p>
            <w:pPr>
              <w:jc w:val="right"/>
            </w:pPr>
            <w:r>
              <w:rPr>
                <w:rFonts w:cs="Arial"/>
                <w:color w:val="000000"/>
                <w:position w:val="-1"/>
                <w:sz w:val="22"/>
              </w:rPr>
              <w:t>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非专利技术</w:t>
            </w:r>
          </w:p>
        </w:tc>
        <w:tc>
          <w:tcPr>
            <w:tcW w:w="1656" w:type="dxa"/>
            <w:shd w:val="clear" w:color="FFFFFF" w:fill="FFFFFF"/>
            <w:vAlign w:val="center"/>
          </w:tcPr>
          <w:p>
            <w:pPr>
              <w:jc w:val="right"/>
            </w:pPr>
            <w:r>
              <w:rPr>
                <w:rFonts w:cs="Arial"/>
                <w:color w:val="000000"/>
                <w:position w:val="-1"/>
                <w:sz w:val="22"/>
              </w:rPr>
              <w:t>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其他</w:t>
            </w:r>
          </w:p>
        </w:tc>
        <w:tc>
          <w:tcPr>
            <w:tcW w:w="1656" w:type="dxa"/>
            <w:shd w:val="clear" w:color="FFFFFF" w:fill="FFFFFF"/>
            <w:vAlign w:val="center"/>
          </w:tcPr>
          <w:p>
            <w:pPr>
              <w:jc w:val="right"/>
            </w:pPr>
            <w:r>
              <w:rPr>
                <w:color w:val="000000"/>
                <w:position w:val="-1"/>
                <w:sz w:val="22"/>
              </w:rPr>
              <w:t>4</w:t>
            </w:r>
            <w:r>
              <w:rPr>
                <w:rFonts w:hint="eastAsia"/>
                <w:color w:val="000000"/>
                <w:position w:val="-1"/>
                <w:sz w:val="22"/>
              </w:rPr>
              <w:t>,</w:t>
            </w:r>
            <w:r>
              <w:rPr>
                <w:color w:val="000000"/>
                <w:position w:val="-1"/>
                <w:sz w:val="22"/>
              </w:rPr>
              <w:t>000.00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color w:val="000000"/>
                <w:position w:val="-1"/>
                <w:sz w:val="22"/>
              </w:rPr>
              <w:t>4</w:t>
            </w:r>
            <w:r>
              <w:rPr>
                <w:rFonts w:hint="eastAsia"/>
                <w:color w:val="000000"/>
                <w:position w:val="-1"/>
                <w:sz w:val="22"/>
              </w:rPr>
              <w:t>,</w:t>
            </w:r>
            <w:r>
              <w:rPr>
                <w:color w:val="000000"/>
                <w:position w:val="-1"/>
                <w:sz w:val="22"/>
              </w:rPr>
              <w:t>000.00</w:t>
            </w:r>
          </w:p>
        </w:tc>
      </w:tr>
      <w:tr>
        <w:tblPrEx>
          <w:tblCellMar>
            <w:top w:w="0" w:type="dxa"/>
            <w:left w:w="108" w:type="dxa"/>
            <w:bottom w:w="0" w:type="dxa"/>
            <w:right w:w="108" w:type="dxa"/>
          </w:tblCellMar>
        </w:tblPrEx>
        <w:trPr>
          <w:trHeight w:val="455" w:hRule="atLeast"/>
          <w:jc w:val="center"/>
        </w:trPr>
        <w:tc>
          <w:tcPr>
            <w:tcW w:w="2894" w:type="dxa"/>
            <w:tcBorders>
              <w:top w:val="single" w:color="auto" w:sz="4" w:space="0"/>
            </w:tcBorders>
            <w:shd w:val="clear" w:color="FFFFFF" w:fill="FFFFFF"/>
            <w:vAlign w:val="center"/>
          </w:tcPr>
          <w:p>
            <w:r>
              <w:rPr>
                <w:b/>
                <w:color w:val="000000"/>
                <w:position w:val="-1"/>
                <w:sz w:val="22"/>
              </w:rPr>
              <w:t>累计摊销合计</w:t>
            </w:r>
          </w:p>
        </w:tc>
        <w:tc>
          <w:tcPr>
            <w:tcW w:w="1656" w:type="dxa"/>
            <w:tcBorders>
              <w:top w:val="single" w:color="auto" w:sz="4" w:space="0"/>
            </w:tcBorders>
            <w:shd w:val="clear" w:color="FFFFFF" w:fill="FFFFFF"/>
            <w:vAlign w:val="center"/>
          </w:tcPr>
          <w:p>
            <w:pPr>
              <w:jc w:val="right"/>
            </w:pPr>
            <w:r>
              <w:rPr>
                <w:rFonts w:hint="eastAsia"/>
                <w:color w:val="000000"/>
                <w:position w:val="-1"/>
                <w:sz w:val="22"/>
              </w:rPr>
              <w:t>2</w:t>
            </w:r>
            <w:r>
              <w:rPr>
                <w:color w:val="000000"/>
                <w:position w:val="-1"/>
                <w:sz w:val="22"/>
              </w:rPr>
              <w:t>,</w:t>
            </w:r>
            <w:r>
              <w:rPr>
                <w:rFonts w:hint="eastAsia"/>
                <w:color w:val="000000"/>
                <w:position w:val="-1"/>
                <w:sz w:val="22"/>
              </w:rPr>
              <w:t>333</w:t>
            </w:r>
            <w:r>
              <w:rPr>
                <w:color w:val="000000"/>
                <w:position w:val="-1"/>
                <w:sz w:val="22"/>
              </w:rPr>
              <w:t>.</w:t>
            </w:r>
            <w:r>
              <w:rPr>
                <w:rFonts w:hint="eastAsia"/>
                <w:color w:val="000000"/>
                <w:position w:val="-1"/>
                <w:sz w:val="22"/>
              </w:rPr>
              <w:t>52</w:t>
            </w:r>
          </w:p>
        </w:tc>
        <w:tc>
          <w:tcPr>
            <w:tcW w:w="1529" w:type="dxa"/>
            <w:tcBorders>
              <w:top w:val="single" w:color="auto" w:sz="4" w:space="0"/>
            </w:tcBorders>
            <w:shd w:val="clear" w:color="FFFFFF" w:fill="FFFFFF"/>
            <w:vAlign w:val="center"/>
          </w:tcPr>
          <w:p>
            <w:pPr>
              <w:jc w:val="right"/>
            </w:pPr>
            <w:r>
              <w:rPr>
                <w:rFonts w:cs="Arial"/>
                <w:color w:val="000000"/>
                <w:position w:val="-1"/>
                <w:sz w:val="22"/>
              </w:rPr>
              <w:t>666.72</w:t>
            </w:r>
          </w:p>
        </w:tc>
        <w:tc>
          <w:tcPr>
            <w:tcW w:w="1354" w:type="dxa"/>
            <w:tcBorders>
              <w:top w:val="single" w:color="auto" w:sz="4" w:space="0"/>
            </w:tcBorders>
            <w:shd w:val="clear" w:color="FFFFFF" w:fill="FFFFFF"/>
            <w:vAlign w:val="center"/>
          </w:tcPr>
          <w:p>
            <w:pPr>
              <w:jc w:val="right"/>
            </w:pPr>
            <w:r>
              <w:rPr>
                <w:rFonts w:cs="Arial"/>
                <w:color w:val="000000"/>
                <w:position w:val="-1"/>
                <w:sz w:val="22"/>
              </w:rPr>
              <w:t>0.00</w:t>
            </w:r>
          </w:p>
        </w:tc>
        <w:tc>
          <w:tcPr>
            <w:tcW w:w="1706" w:type="dxa"/>
            <w:tcBorders>
              <w:top w:val="single" w:color="auto" w:sz="4" w:space="0"/>
            </w:tcBorders>
            <w:shd w:val="clear" w:color="FFFFFF" w:fill="FFFFFF"/>
            <w:vAlign w:val="center"/>
          </w:tcPr>
          <w:p>
            <w:pPr>
              <w:jc w:val="right"/>
            </w:pPr>
            <w:r>
              <w:rPr>
                <w:color w:val="000000"/>
                <w:position w:val="-1"/>
                <w:sz w:val="22"/>
              </w:rPr>
              <w:t>3,000.24</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著作权</w:t>
            </w:r>
          </w:p>
        </w:tc>
        <w:tc>
          <w:tcPr>
            <w:tcW w:w="1656" w:type="dxa"/>
            <w:shd w:val="clear" w:color="FFFFFF" w:fill="FFFFFF"/>
            <w:vAlign w:val="center"/>
          </w:tcPr>
          <w:p>
            <w:pPr>
              <w:jc w:val="right"/>
            </w:pPr>
            <w:r>
              <w:rPr>
                <w:rFonts w:cs="Arial"/>
                <w:color w:val="000000"/>
                <w:position w:val="-1"/>
                <w:sz w:val="22"/>
              </w:rPr>
              <w:t>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土地使用权</w:t>
            </w:r>
          </w:p>
        </w:tc>
        <w:tc>
          <w:tcPr>
            <w:tcW w:w="1656" w:type="dxa"/>
            <w:shd w:val="clear" w:color="FFFFFF" w:fill="FFFFFF"/>
            <w:vAlign w:val="center"/>
          </w:tcPr>
          <w:p>
            <w:pPr>
              <w:jc w:val="right"/>
            </w:pPr>
            <w:r>
              <w:rPr>
                <w:rFonts w:cs="Arial"/>
                <w:color w:val="000000"/>
                <w:position w:val="-1"/>
                <w:sz w:val="22"/>
              </w:rPr>
              <w:t>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专利权</w:t>
            </w:r>
          </w:p>
        </w:tc>
        <w:tc>
          <w:tcPr>
            <w:tcW w:w="1656" w:type="dxa"/>
            <w:shd w:val="clear" w:color="FFFFFF" w:fill="FFFFFF"/>
            <w:vAlign w:val="center"/>
          </w:tcPr>
          <w:p>
            <w:pPr>
              <w:jc w:val="right"/>
            </w:pPr>
            <w:r>
              <w:rPr>
                <w:rFonts w:cs="Arial"/>
                <w:color w:val="000000"/>
                <w:position w:val="-1"/>
                <w:sz w:val="22"/>
              </w:rPr>
              <w:t>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非专利技术</w:t>
            </w:r>
          </w:p>
        </w:tc>
        <w:tc>
          <w:tcPr>
            <w:tcW w:w="1656" w:type="dxa"/>
            <w:shd w:val="clear" w:color="FFFFFF" w:fill="FFFFFF"/>
            <w:vAlign w:val="center"/>
          </w:tcPr>
          <w:p>
            <w:pPr>
              <w:jc w:val="right"/>
            </w:pPr>
            <w:r>
              <w:rPr>
                <w:rFonts w:cs="Arial"/>
                <w:color w:val="000000"/>
                <w:position w:val="-1"/>
                <w:sz w:val="22"/>
              </w:rPr>
              <w:t>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其他</w:t>
            </w:r>
          </w:p>
        </w:tc>
        <w:tc>
          <w:tcPr>
            <w:tcW w:w="1656" w:type="dxa"/>
            <w:shd w:val="clear" w:color="FFFFFF" w:fill="FFFFFF"/>
            <w:vAlign w:val="center"/>
          </w:tcPr>
          <w:p>
            <w:pPr>
              <w:jc w:val="right"/>
            </w:pPr>
            <w:r>
              <w:rPr>
                <w:rFonts w:hint="eastAsia"/>
                <w:color w:val="000000"/>
                <w:position w:val="-1"/>
                <w:sz w:val="22"/>
              </w:rPr>
              <w:t>2</w:t>
            </w:r>
            <w:r>
              <w:rPr>
                <w:color w:val="000000"/>
                <w:position w:val="-1"/>
                <w:sz w:val="22"/>
              </w:rPr>
              <w:t>,</w:t>
            </w:r>
            <w:r>
              <w:rPr>
                <w:rFonts w:hint="eastAsia"/>
                <w:color w:val="000000"/>
                <w:position w:val="-1"/>
                <w:sz w:val="22"/>
              </w:rPr>
              <w:t>333</w:t>
            </w:r>
            <w:r>
              <w:rPr>
                <w:color w:val="000000"/>
                <w:position w:val="-1"/>
                <w:sz w:val="22"/>
              </w:rPr>
              <w:t>.</w:t>
            </w:r>
            <w:r>
              <w:rPr>
                <w:rFonts w:hint="eastAsia"/>
                <w:color w:val="000000"/>
                <w:position w:val="-1"/>
                <w:sz w:val="22"/>
              </w:rPr>
              <w:t>52</w:t>
            </w:r>
          </w:p>
        </w:tc>
        <w:tc>
          <w:tcPr>
            <w:tcW w:w="1529" w:type="dxa"/>
            <w:shd w:val="clear" w:color="FFFFFF" w:fill="FFFFFF"/>
            <w:vAlign w:val="center"/>
          </w:tcPr>
          <w:p>
            <w:pPr>
              <w:jc w:val="right"/>
            </w:pPr>
            <w:r>
              <w:rPr>
                <w:rFonts w:cs="Arial"/>
                <w:color w:val="000000"/>
                <w:position w:val="-1"/>
                <w:sz w:val="22"/>
              </w:rPr>
              <w:t>666.72</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color w:val="000000"/>
                <w:position w:val="-1"/>
                <w:sz w:val="22"/>
              </w:rPr>
              <w:t>3,000.24</w:t>
            </w:r>
          </w:p>
        </w:tc>
      </w:tr>
      <w:tr>
        <w:tblPrEx>
          <w:tblCellMar>
            <w:top w:w="0" w:type="dxa"/>
            <w:left w:w="108" w:type="dxa"/>
            <w:bottom w:w="0" w:type="dxa"/>
            <w:right w:w="108" w:type="dxa"/>
          </w:tblCellMar>
        </w:tblPrEx>
        <w:trPr>
          <w:trHeight w:val="455" w:hRule="atLeast"/>
          <w:jc w:val="center"/>
        </w:trPr>
        <w:tc>
          <w:tcPr>
            <w:tcW w:w="2894" w:type="dxa"/>
            <w:tcBorders>
              <w:top w:val="single" w:color="auto" w:sz="4" w:space="0"/>
            </w:tcBorders>
            <w:shd w:val="clear" w:color="FFFFFF" w:fill="FFFFFF"/>
            <w:vAlign w:val="center"/>
          </w:tcPr>
          <w:p>
            <w:r>
              <w:rPr>
                <w:b/>
                <w:color w:val="000000"/>
                <w:position w:val="-1"/>
                <w:sz w:val="22"/>
              </w:rPr>
              <w:t>3.净值合计</w:t>
            </w:r>
          </w:p>
        </w:tc>
        <w:tc>
          <w:tcPr>
            <w:tcW w:w="1656" w:type="dxa"/>
            <w:tcBorders>
              <w:top w:val="single" w:color="auto" w:sz="4" w:space="0"/>
            </w:tcBorders>
            <w:shd w:val="clear" w:color="FFFFFF" w:fill="FFFFFF"/>
            <w:vAlign w:val="center"/>
          </w:tcPr>
          <w:p>
            <w:pPr>
              <w:jc w:val="right"/>
            </w:pPr>
            <w:r>
              <w:rPr>
                <w:rFonts w:hint="eastAsia"/>
                <w:color w:val="000000"/>
                <w:position w:val="-1"/>
                <w:sz w:val="22"/>
              </w:rPr>
              <w:t>1</w:t>
            </w:r>
            <w:r>
              <w:rPr>
                <w:color w:val="000000"/>
                <w:position w:val="-1"/>
                <w:sz w:val="22"/>
              </w:rPr>
              <w:t>,</w:t>
            </w:r>
            <w:r>
              <w:rPr>
                <w:rFonts w:hint="eastAsia"/>
                <w:color w:val="000000"/>
                <w:position w:val="-1"/>
                <w:sz w:val="22"/>
              </w:rPr>
              <w:t>666</w:t>
            </w:r>
            <w:r>
              <w:rPr>
                <w:color w:val="000000"/>
                <w:position w:val="-1"/>
                <w:sz w:val="22"/>
              </w:rPr>
              <w:t>.</w:t>
            </w:r>
            <w:r>
              <w:rPr>
                <w:rFonts w:hint="eastAsia"/>
                <w:color w:val="000000"/>
                <w:position w:val="-1"/>
                <w:sz w:val="22"/>
              </w:rPr>
              <w:t>48</w:t>
            </w:r>
          </w:p>
        </w:tc>
        <w:tc>
          <w:tcPr>
            <w:tcW w:w="1529" w:type="dxa"/>
            <w:tcBorders>
              <w:top w:val="single" w:color="auto" w:sz="4" w:space="0"/>
            </w:tcBorders>
            <w:shd w:val="clear" w:color="FFFFFF" w:fill="FFFFFF"/>
            <w:vAlign w:val="center"/>
          </w:tcPr>
          <w:p>
            <w:pPr>
              <w:jc w:val="right"/>
            </w:pPr>
            <w:r>
              <w:rPr>
                <w:rFonts w:cs="Arial"/>
                <w:color w:val="000000"/>
                <w:position w:val="-1"/>
                <w:sz w:val="22"/>
              </w:rPr>
              <w:t>0.00</w:t>
            </w:r>
          </w:p>
        </w:tc>
        <w:tc>
          <w:tcPr>
            <w:tcW w:w="1354" w:type="dxa"/>
            <w:tcBorders>
              <w:top w:val="single" w:color="auto" w:sz="4" w:space="0"/>
            </w:tcBorders>
            <w:shd w:val="clear" w:color="FFFFFF" w:fill="FFFFFF"/>
            <w:vAlign w:val="center"/>
          </w:tcPr>
          <w:p>
            <w:pPr>
              <w:jc w:val="right"/>
            </w:pPr>
            <w:r>
              <w:rPr>
                <w:rFonts w:cs="Arial"/>
                <w:color w:val="000000"/>
                <w:position w:val="-1"/>
                <w:sz w:val="22"/>
              </w:rPr>
              <w:t>666.72</w:t>
            </w:r>
          </w:p>
        </w:tc>
        <w:tc>
          <w:tcPr>
            <w:tcW w:w="1706" w:type="dxa"/>
            <w:tcBorders>
              <w:top w:val="single" w:color="auto" w:sz="4" w:space="0"/>
            </w:tcBorders>
            <w:shd w:val="clear" w:color="FFFFFF" w:fill="FFFFFF"/>
            <w:vAlign w:val="center"/>
          </w:tcPr>
          <w:p>
            <w:pPr>
              <w:jc w:val="right"/>
            </w:pPr>
            <w:r>
              <w:rPr>
                <w:rFonts w:hint="eastAsia"/>
                <w:color w:val="000000"/>
                <w:position w:val="-1"/>
                <w:sz w:val="22"/>
              </w:rPr>
              <w:t>999</w:t>
            </w:r>
            <w:r>
              <w:rPr>
                <w:color w:val="000000"/>
                <w:position w:val="-1"/>
                <w:sz w:val="22"/>
              </w:rPr>
              <w:t>.</w:t>
            </w:r>
            <w:r>
              <w:rPr>
                <w:rFonts w:hint="eastAsia"/>
                <w:color w:val="000000"/>
                <w:position w:val="-1"/>
                <w:sz w:val="22"/>
              </w:rPr>
              <w:t>76</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著作权</w:t>
            </w:r>
          </w:p>
        </w:tc>
        <w:tc>
          <w:tcPr>
            <w:tcW w:w="1656" w:type="dxa"/>
            <w:shd w:val="clear" w:color="FFFFFF" w:fill="FFFFFF"/>
            <w:vAlign w:val="center"/>
          </w:tcPr>
          <w:p>
            <w:pPr>
              <w:jc w:val="right"/>
            </w:pPr>
            <w:r>
              <w:rPr>
                <w:rFonts w:cs="Arial"/>
                <w:color w:val="000000"/>
                <w:position w:val="-1"/>
                <w:sz w:val="22"/>
              </w:rPr>
              <w:t>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土地使用权</w:t>
            </w:r>
          </w:p>
        </w:tc>
        <w:tc>
          <w:tcPr>
            <w:tcW w:w="1656" w:type="dxa"/>
            <w:shd w:val="clear" w:color="FFFFFF" w:fill="FFFFFF"/>
            <w:vAlign w:val="center"/>
          </w:tcPr>
          <w:p>
            <w:pPr>
              <w:jc w:val="right"/>
            </w:pPr>
            <w:r>
              <w:rPr>
                <w:rFonts w:cs="Arial"/>
                <w:color w:val="000000"/>
                <w:position w:val="-1"/>
                <w:sz w:val="22"/>
              </w:rPr>
              <w:t>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专利权</w:t>
            </w:r>
          </w:p>
        </w:tc>
        <w:tc>
          <w:tcPr>
            <w:tcW w:w="1656" w:type="dxa"/>
            <w:shd w:val="clear" w:color="FFFFFF" w:fill="FFFFFF"/>
            <w:vAlign w:val="center"/>
          </w:tcPr>
          <w:p>
            <w:pPr>
              <w:jc w:val="right"/>
            </w:pPr>
            <w:r>
              <w:rPr>
                <w:rFonts w:cs="Arial"/>
                <w:color w:val="000000"/>
                <w:position w:val="-1"/>
                <w:sz w:val="22"/>
              </w:rPr>
              <w:t>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2894" w:type="dxa"/>
            <w:shd w:val="clear" w:color="FFFFFF" w:fill="FFFFFF"/>
            <w:vAlign w:val="center"/>
          </w:tcPr>
          <w:p>
            <w:r>
              <w:rPr>
                <w:color w:val="000000"/>
                <w:position w:val="-1"/>
                <w:sz w:val="22"/>
              </w:rPr>
              <w:t xml:space="preserve">  非专利技术</w:t>
            </w:r>
          </w:p>
        </w:tc>
        <w:tc>
          <w:tcPr>
            <w:tcW w:w="1656" w:type="dxa"/>
            <w:shd w:val="clear" w:color="FFFFFF" w:fill="FFFFFF"/>
            <w:vAlign w:val="center"/>
          </w:tcPr>
          <w:p>
            <w:pPr>
              <w:jc w:val="right"/>
            </w:pPr>
            <w:r>
              <w:rPr>
                <w:rFonts w:cs="Arial"/>
                <w:color w:val="000000"/>
                <w:position w:val="-1"/>
                <w:sz w:val="22"/>
              </w:rPr>
              <w:t>0.00</w:t>
            </w:r>
          </w:p>
        </w:tc>
        <w:tc>
          <w:tcPr>
            <w:tcW w:w="1529" w:type="dxa"/>
            <w:shd w:val="clear" w:color="FFFFFF" w:fill="FFFFFF"/>
            <w:vAlign w:val="center"/>
          </w:tcPr>
          <w:p>
            <w:pPr>
              <w:jc w:val="right"/>
            </w:pPr>
            <w:r>
              <w:rPr>
                <w:rFonts w:cs="Arial"/>
                <w:color w:val="000000"/>
                <w:position w:val="-1"/>
                <w:sz w:val="22"/>
              </w:rPr>
              <w:t>0.00</w:t>
            </w:r>
          </w:p>
        </w:tc>
        <w:tc>
          <w:tcPr>
            <w:tcW w:w="1354" w:type="dxa"/>
            <w:shd w:val="clear" w:color="FFFFFF" w:fill="FFFFFF"/>
            <w:vAlign w:val="center"/>
          </w:tcPr>
          <w:p>
            <w:pPr>
              <w:jc w:val="right"/>
            </w:pPr>
            <w:r>
              <w:rPr>
                <w:rFonts w:cs="Arial"/>
                <w:color w:val="000000"/>
                <w:position w:val="-1"/>
                <w:sz w:val="22"/>
              </w:rPr>
              <w:t>0.00</w:t>
            </w:r>
          </w:p>
        </w:tc>
        <w:tc>
          <w:tcPr>
            <w:tcW w:w="1706" w:type="dxa"/>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455" w:hRule="atLeast"/>
          <w:jc w:val="center"/>
        </w:trPr>
        <w:tc>
          <w:tcPr>
            <w:tcW w:w="2894" w:type="dxa"/>
            <w:tcBorders>
              <w:bottom w:val="single" w:color="auto" w:sz="4" w:space="0"/>
            </w:tcBorders>
            <w:shd w:val="clear" w:color="FFFFFF" w:fill="FFFFFF"/>
            <w:vAlign w:val="center"/>
          </w:tcPr>
          <w:p>
            <w:r>
              <w:rPr>
                <w:color w:val="000000"/>
                <w:position w:val="-1"/>
                <w:sz w:val="22"/>
              </w:rPr>
              <w:t xml:space="preserve">  其他</w:t>
            </w:r>
          </w:p>
        </w:tc>
        <w:tc>
          <w:tcPr>
            <w:tcW w:w="1656" w:type="dxa"/>
            <w:tcBorders>
              <w:bottom w:val="single" w:color="auto" w:sz="4" w:space="0"/>
            </w:tcBorders>
            <w:shd w:val="clear" w:color="FFFFFF" w:fill="FFFFFF"/>
            <w:vAlign w:val="center"/>
          </w:tcPr>
          <w:p>
            <w:pPr>
              <w:jc w:val="right"/>
            </w:pPr>
            <w:r>
              <w:rPr>
                <w:rFonts w:hint="eastAsia"/>
                <w:color w:val="000000"/>
                <w:position w:val="-1"/>
                <w:sz w:val="22"/>
              </w:rPr>
              <w:t>1</w:t>
            </w:r>
            <w:r>
              <w:rPr>
                <w:color w:val="000000"/>
                <w:position w:val="-1"/>
                <w:sz w:val="22"/>
              </w:rPr>
              <w:t>,</w:t>
            </w:r>
            <w:r>
              <w:rPr>
                <w:rFonts w:hint="eastAsia"/>
                <w:color w:val="000000"/>
                <w:position w:val="-1"/>
                <w:sz w:val="22"/>
              </w:rPr>
              <w:t>666</w:t>
            </w:r>
            <w:r>
              <w:rPr>
                <w:color w:val="000000"/>
                <w:position w:val="-1"/>
                <w:sz w:val="22"/>
              </w:rPr>
              <w:t>.</w:t>
            </w:r>
            <w:r>
              <w:rPr>
                <w:rFonts w:hint="eastAsia"/>
                <w:color w:val="000000"/>
                <w:position w:val="-1"/>
                <w:sz w:val="22"/>
              </w:rPr>
              <w:t>48</w:t>
            </w:r>
          </w:p>
        </w:tc>
        <w:tc>
          <w:tcPr>
            <w:tcW w:w="1529" w:type="dxa"/>
            <w:tcBorders>
              <w:bottom w:val="single" w:color="auto" w:sz="4" w:space="0"/>
            </w:tcBorders>
            <w:shd w:val="clear" w:color="FFFFFF" w:fill="FFFFFF"/>
            <w:vAlign w:val="center"/>
          </w:tcPr>
          <w:p>
            <w:pPr>
              <w:jc w:val="right"/>
            </w:pPr>
            <w:r>
              <w:rPr>
                <w:rFonts w:cs="Arial"/>
                <w:color w:val="000000"/>
                <w:position w:val="-1"/>
                <w:sz w:val="22"/>
              </w:rPr>
              <w:t>0.00</w:t>
            </w:r>
          </w:p>
        </w:tc>
        <w:tc>
          <w:tcPr>
            <w:tcW w:w="1354" w:type="dxa"/>
            <w:tcBorders>
              <w:bottom w:val="single" w:color="auto" w:sz="4" w:space="0"/>
            </w:tcBorders>
            <w:shd w:val="clear" w:color="FFFFFF" w:fill="FFFFFF"/>
            <w:vAlign w:val="center"/>
          </w:tcPr>
          <w:p>
            <w:pPr>
              <w:jc w:val="right"/>
            </w:pPr>
            <w:r>
              <w:rPr>
                <w:rFonts w:cs="Arial"/>
                <w:color w:val="000000"/>
                <w:position w:val="-1"/>
                <w:sz w:val="22"/>
              </w:rPr>
              <w:t>666.72</w:t>
            </w:r>
          </w:p>
        </w:tc>
        <w:tc>
          <w:tcPr>
            <w:tcW w:w="1706" w:type="dxa"/>
            <w:tcBorders>
              <w:bottom w:val="single" w:color="auto" w:sz="4" w:space="0"/>
            </w:tcBorders>
            <w:shd w:val="clear" w:color="FFFFFF" w:fill="FFFFFF"/>
            <w:vAlign w:val="center"/>
          </w:tcPr>
          <w:p>
            <w:pPr>
              <w:jc w:val="right"/>
            </w:pPr>
            <w:r>
              <w:rPr>
                <w:rFonts w:hint="eastAsia"/>
                <w:color w:val="000000"/>
                <w:position w:val="-1"/>
                <w:sz w:val="22"/>
              </w:rPr>
              <w:t>999</w:t>
            </w:r>
            <w:r>
              <w:rPr>
                <w:color w:val="000000"/>
                <w:position w:val="-1"/>
                <w:sz w:val="22"/>
              </w:rPr>
              <w:t>.</w:t>
            </w:r>
            <w:r>
              <w:rPr>
                <w:rFonts w:hint="eastAsia"/>
                <w:color w:val="000000"/>
                <w:position w:val="-1"/>
                <w:sz w:val="22"/>
              </w:rPr>
              <w:t>76</w:t>
            </w:r>
          </w:p>
        </w:tc>
      </w:tr>
    </w:tbl>
    <w:p>
      <w:bookmarkStart w:id="72" w:name="RANGE!A1:D22"/>
      <w:bookmarkEnd w:id="72"/>
    </w:p>
    <w:p>
      <w:pPr>
        <w:pStyle w:val="108"/>
        <w:ind w:firstLine="600"/>
        <w:outlineLvl w:val="4"/>
      </w:pPr>
      <w:r>
        <w:rPr>
          <w:rFonts w:hint="eastAsia"/>
        </w:rPr>
        <w:t>（9）政府储备资产明细信息如下：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hint="eastAsia"/>
                <w:sz w:val="22"/>
              </w:rPr>
              <w:t>9</w:t>
            </w:r>
          </w:p>
          <w:p>
            <w:pPr>
              <w:jc w:val="center"/>
              <w:rPr>
                <w:b/>
                <w:bCs/>
                <w:sz w:val="22"/>
                <w:szCs w:val="22"/>
              </w:rPr>
            </w:pPr>
            <w:r>
              <w:rPr>
                <w:sz w:val="22"/>
              </w:rPr>
              <w:t>附表9为空表（略）</w:t>
            </w:r>
          </w:p>
        </w:tc>
      </w:tr>
    </w:tbl>
    <w:p>
      <w:pPr>
        <w:spacing w:line="20" w:lineRule="exact"/>
        <w:jc w:val="right"/>
        <w:rPr>
          <w:b/>
          <w:sz w:val="2"/>
          <w:szCs w:val="2"/>
        </w:rPr>
      </w:pPr>
    </w:p>
    <w:p/>
    <w:p>
      <w:pPr>
        <w:pStyle w:val="108"/>
        <w:ind w:firstLine="600"/>
        <w:outlineLvl w:val="4"/>
      </w:pPr>
      <w:r>
        <w:rPr>
          <w:rFonts w:hint="eastAsia"/>
        </w:rPr>
        <w:t>（10）公共基础设施明细信息如下：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hint="eastAsia"/>
                <w:sz w:val="22"/>
              </w:rPr>
              <w:t>10</w:t>
            </w:r>
            <w:r>
              <w:rPr>
                <w:sz w:val="22"/>
              </w:rPr>
              <w:t>-1</w:t>
            </w:r>
          </w:p>
          <w:p>
            <w:pPr>
              <w:jc w:val="center"/>
              <w:rPr>
                <w:b/>
                <w:bCs/>
                <w:sz w:val="22"/>
                <w:szCs w:val="22"/>
              </w:rPr>
            </w:pPr>
            <w:r>
              <w:rPr>
                <w:sz w:val="22"/>
              </w:rPr>
              <w:t>附表10-1为空表（略）</w:t>
            </w:r>
          </w:p>
        </w:tc>
      </w:tr>
    </w:tbl>
    <w:p>
      <w:pPr>
        <w:spacing w:line="20" w:lineRule="exact"/>
        <w:jc w:val="right"/>
        <w:rPr>
          <w:b/>
          <w:sz w:val="2"/>
          <w:szCs w:val="2"/>
        </w:rPr>
      </w:pPr>
    </w:p>
    <w:p>
      <w:pPr>
        <w:rPr>
          <w:sz w:val="22"/>
          <w:szCs w:val="22"/>
        </w:rPr>
      </w:pP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hint="eastAsia"/>
                <w:sz w:val="22"/>
              </w:rPr>
              <w:t>10</w:t>
            </w:r>
            <w:r>
              <w:rPr>
                <w:sz w:val="22"/>
              </w:rPr>
              <w:t>-2</w:t>
            </w:r>
          </w:p>
          <w:p>
            <w:pPr>
              <w:jc w:val="center"/>
              <w:rPr>
                <w:b/>
                <w:bCs/>
                <w:sz w:val="22"/>
                <w:szCs w:val="22"/>
              </w:rPr>
            </w:pPr>
            <w:r>
              <w:rPr>
                <w:sz w:val="22"/>
              </w:rPr>
              <w:t>附表10-2为空表（略）</w:t>
            </w:r>
          </w:p>
        </w:tc>
      </w:tr>
    </w:tbl>
    <w:p>
      <w:pPr>
        <w:spacing w:line="20" w:lineRule="exact"/>
        <w:jc w:val="right"/>
        <w:rPr>
          <w:b/>
          <w:sz w:val="2"/>
          <w:szCs w:val="2"/>
        </w:rPr>
      </w:pPr>
    </w:p>
    <w:p>
      <w:pPr>
        <w:rPr>
          <w:sz w:val="22"/>
          <w:szCs w:val="22"/>
        </w:rPr>
      </w:pP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hint="eastAsia"/>
                <w:sz w:val="22"/>
              </w:rPr>
              <w:t>10</w:t>
            </w:r>
            <w:r>
              <w:rPr>
                <w:sz w:val="22"/>
              </w:rPr>
              <w:t>-3</w:t>
            </w:r>
          </w:p>
          <w:p>
            <w:pPr>
              <w:jc w:val="center"/>
              <w:rPr>
                <w:b/>
                <w:bCs/>
                <w:sz w:val="22"/>
                <w:szCs w:val="22"/>
              </w:rPr>
            </w:pPr>
            <w:r>
              <w:rPr>
                <w:sz w:val="22"/>
              </w:rPr>
              <w:t>附表10-3为空表（略）</w:t>
            </w:r>
          </w:p>
        </w:tc>
      </w:tr>
    </w:tbl>
    <w:p>
      <w:pPr>
        <w:spacing w:line="20" w:lineRule="exact"/>
        <w:jc w:val="right"/>
        <w:rPr>
          <w:b/>
          <w:sz w:val="2"/>
          <w:szCs w:val="2"/>
        </w:rPr>
      </w:pPr>
    </w:p>
    <w:p/>
    <w:p>
      <w:pPr>
        <w:pStyle w:val="108"/>
        <w:ind w:firstLine="600"/>
        <w:outlineLvl w:val="4"/>
      </w:pPr>
      <w:r>
        <w:rPr>
          <w:rFonts w:hint="eastAsia"/>
        </w:rPr>
        <w:t>（11）公共基础设施在建工程明细信息如下：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asciiTheme="minorEastAsia" w:hAnsiTheme="minorEastAsia" w:eastAsiaTheme="minorEastAsia"/>
                <w:sz w:val="22"/>
              </w:rPr>
              <w:t>1</w:t>
            </w:r>
            <w:r>
              <w:rPr>
                <w:rFonts w:hint="eastAsia" w:asciiTheme="minorEastAsia" w:hAnsiTheme="minorEastAsia" w:eastAsiaTheme="minorEastAsia"/>
                <w:sz w:val="22"/>
              </w:rPr>
              <w:t>1</w:t>
            </w:r>
          </w:p>
          <w:p>
            <w:pPr>
              <w:jc w:val="center"/>
              <w:rPr>
                <w:b/>
                <w:bCs/>
                <w:sz w:val="22"/>
                <w:szCs w:val="22"/>
              </w:rPr>
            </w:pPr>
            <w:r>
              <w:rPr>
                <w:sz w:val="22"/>
              </w:rPr>
              <w:t>附表11为空表（略）</w:t>
            </w:r>
          </w:p>
        </w:tc>
      </w:tr>
    </w:tbl>
    <w:p>
      <w:pPr>
        <w:spacing w:line="20" w:lineRule="exact"/>
        <w:jc w:val="right"/>
        <w:rPr>
          <w:b/>
          <w:sz w:val="2"/>
          <w:szCs w:val="2"/>
        </w:rPr>
      </w:pPr>
    </w:p>
    <w:p/>
    <w:p>
      <w:pPr>
        <w:pStyle w:val="108"/>
        <w:ind w:firstLine="600"/>
        <w:outlineLvl w:val="4"/>
      </w:pPr>
      <w:r>
        <w:rPr>
          <w:rFonts w:hint="eastAsia"/>
        </w:rPr>
        <w:t>（12）应付账款明细信息如下：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asciiTheme="minorEastAsia" w:hAnsiTheme="minorEastAsia" w:eastAsiaTheme="minorEastAsia"/>
                <w:sz w:val="22"/>
              </w:rPr>
              <w:t>1</w:t>
            </w:r>
            <w:r>
              <w:rPr>
                <w:rFonts w:hint="eastAsia" w:asciiTheme="minorEastAsia" w:hAnsiTheme="minorEastAsia" w:eastAsiaTheme="minorEastAsia"/>
                <w:sz w:val="22"/>
              </w:rPr>
              <w:t>2</w:t>
            </w:r>
          </w:p>
          <w:p>
            <w:pPr>
              <w:jc w:val="center"/>
              <w:rPr>
                <w:b/>
                <w:bCs/>
                <w:sz w:val="22"/>
                <w:szCs w:val="22"/>
              </w:rPr>
            </w:pPr>
            <w:r>
              <w:rPr>
                <w:sz w:val="22"/>
              </w:rPr>
              <w:t>附表12为空表（略）</w:t>
            </w:r>
          </w:p>
        </w:tc>
      </w:tr>
    </w:tbl>
    <w:p>
      <w:pPr>
        <w:spacing w:line="20" w:lineRule="exact"/>
        <w:jc w:val="right"/>
        <w:rPr>
          <w:sz w:val="2"/>
          <w:szCs w:val="2"/>
        </w:rPr>
      </w:pPr>
    </w:p>
    <w:p>
      <w:pPr>
        <w:rPr>
          <w:sz w:val="22"/>
          <w:szCs w:val="22"/>
        </w:rPr>
      </w:pPr>
    </w:p>
    <w:p>
      <w:pPr>
        <w:pStyle w:val="108"/>
        <w:ind w:firstLine="600"/>
        <w:outlineLvl w:val="4"/>
      </w:pPr>
      <w:r>
        <w:rPr>
          <w:rFonts w:hint="eastAsia"/>
        </w:rPr>
        <w:t>（</w:t>
      </w:r>
      <w:r>
        <w:t>1</w:t>
      </w:r>
      <w:r>
        <w:rPr>
          <w:rFonts w:hint="eastAsia"/>
        </w:rPr>
        <w:t>3）预收账款明细信息如下：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asciiTheme="minorEastAsia" w:hAnsiTheme="minorEastAsia" w:eastAsiaTheme="minorEastAsia"/>
                <w:sz w:val="22"/>
              </w:rPr>
              <w:t>1</w:t>
            </w:r>
            <w:r>
              <w:rPr>
                <w:rFonts w:hint="eastAsia" w:asciiTheme="minorEastAsia" w:hAnsiTheme="minorEastAsia" w:eastAsiaTheme="minorEastAsia"/>
                <w:sz w:val="22"/>
              </w:rPr>
              <w:t>3</w:t>
            </w:r>
          </w:p>
          <w:p>
            <w:pPr>
              <w:jc w:val="center"/>
              <w:rPr>
                <w:b/>
                <w:bCs/>
                <w:sz w:val="22"/>
                <w:szCs w:val="22"/>
              </w:rPr>
            </w:pPr>
            <w:r>
              <w:rPr>
                <w:sz w:val="22"/>
              </w:rPr>
              <w:t>附表13为空表（略）</w:t>
            </w:r>
          </w:p>
        </w:tc>
      </w:tr>
    </w:tbl>
    <w:p>
      <w:pPr>
        <w:spacing w:line="20" w:lineRule="exact"/>
        <w:jc w:val="right"/>
        <w:rPr>
          <w:sz w:val="2"/>
          <w:szCs w:val="2"/>
        </w:rPr>
      </w:pPr>
    </w:p>
    <w:p>
      <w:pPr>
        <w:rPr>
          <w:sz w:val="22"/>
          <w:szCs w:val="22"/>
        </w:rPr>
      </w:pPr>
    </w:p>
    <w:p>
      <w:pPr>
        <w:pStyle w:val="108"/>
        <w:ind w:firstLine="600"/>
        <w:outlineLvl w:val="4"/>
      </w:pPr>
      <w:r>
        <w:rPr>
          <w:rFonts w:hint="eastAsia"/>
        </w:rPr>
        <w:t>（</w:t>
      </w:r>
      <w:r>
        <w:t>1</w:t>
      </w:r>
      <w:r>
        <w:rPr>
          <w:rFonts w:hint="eastAsia"/>
        </w:rPr>
        <w:t>4）其他应付款明细信息如下：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asciiTheme="minorEastAsia" w:hAnsiTheme="minorEastAsia" w:eastAsiaTheme="minorEastAsia"/>
                <w:sz w:val="22"/>
              </w:rPr>
              <w:t>1</w:t>
            </w:r>
            <w:r>
              <w:rPr>
                <w:rFonts w:hint="eastAsia" w:asciiTheme="minorEastAsia" w:hAnsiTheme="minorEastAsia" w:eastAsiaTheme="minorEastAsia"/>
                <w:sz w:val="22"/>
              </w:rPr>
              <w:t>4</w:t>
            </w:r>
          </w:p>
          <w:p>
            <w:pPr>
              <w:pStyle w:val="108"/>
              <w:ind w:firstLine="0" w:firstLineChars="0"/>
              <w:rPr>
                <w:rFonts w:asciiTheme="minorEastAsia" w:hAnsiTheme="minorEastAsia" w:eastAsiaTheme="minorEastAsia"/>
                <w:sz w:val="22"/>
              </w:rPr>
            </w:pPr>
          </w:p>
        </w:tc>
      </w:tr>
      <w:tr>
        <w:tblPrEx>
          <w:tblCellMar>
            <w:top w:w="0" w:type="dxa"/>
            <w:left w:w="108" w:type="dxa"/>
            <w:bottom w:w="0" w:type="dxa"/>
            <w:right w:w="108" w:type="dxa"/>
          </w:tblCellMar>
        </w:tblPrEx>
        <w:trPr>
          <w:jc w:val="center"/>
        </w:trPr>
        <w:tc>
          <w:tcPr>
            <w:tcW w:w="8528" w:type="dxa"/>
            <w:shd w:val="clear" w:color="FFFFFF" w:fill="FFFFFF"/>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 xml:space="preserve">                            </w:t>
            </w:r>
            <w:r>
              <w:rPr>
                <w:rFonts w:asciiTheme="minorEastAsia" w:hAnsiTheme="minorEastAsia" w:eastAsiaTheme="minorEastAsia"/>
                <w:sz w:val="22"/>
              </w:rPr>
              <w:t>附表1</w:t>
            </w:r>
            <w:r>
              <w:rPr>
                <w:rFonts w:hint="eastAsia" w:asciiTheme="minorEastAsia" w:hAnsiTheme="minorEastAsia" w:eastAsiaTheme="minorEastAsia"/>
                <w:sz w:val="22"/>
              </w:rPr>
              <w:t>4</w:t>
            </w:r>
            <w:r>
              <w:rPr>
                <w:rFonts w:asciiTheme="minorEastAsia" w:hAnsiTheme="minorEastAsia" w:eastAsiaTheme="minorEastAsia"/>
                <w:sz w:val="22"/>
              </w:rPr>
              <w:t>为空表（略）</w:t>
            </w:r>
          </w:p>
        </w:tc>
      </w:tr>
    </w:tbl>
    <w:p>
      <w:pPr>
        <w:rPr>
          <w:sz w:val="22"/>
          <w:szCs w:val="22"/>
        </w:rPr>
      </w:pPr>
    </w:p>
    <w:p>
      <w:pPr>
        <w:pStyle w:val="108"/>
        <w:ind w:firstLine="600"/>
        <w:outlineLvl w:val="4"/>
      </w:pPr>
      <w:r>
        <w:rPr>
          <w:rFonts w:hint="eastAsia"/>
        </w:rPr>
        <w:t>（</w:t>
      </w:r>
      <w:r>
        <w:t>1</w:t>
      </w:r>
      <w:r>
        <w:rPr>
          <w:rFonts w:hint="eastAsia"/>
        </w:rPr>
        <w:t>5）长期借款明细信息如下：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asciiTheme="minorEastAsia" w:hAnsiTheme="minorEastAsia" w:eastAsiaTheme="minorEastAsia"/>
                <w:sz w:val="22"/>
              </w:rPr>
              <w:t>1</w:t>
            </w:r>
            <w:r>
              <w:rPr>
                <w:rFonts w:hint="eastAsia" w:asciiTheme="minorEastAsia" w:hAnsiTheme="minorEastAsia" w:eastAsiaTheme="minorEastAsia"/>
                <w:sz w:val="22"/>
              </w:rPr>
              <w:t>5</w:t>
            </w:r>
            <w:r>
              <w:rPr>
                <w:rFonts w:asciiTheme="minorEastAsia" w:hAnsiTheme="minorEastAsia" w:eastAsiaTheme="minorEastAsia"/>
                <w:sz w:val="22"/>
              </w:rPr>
              <w:t>-</w:t>
            </w:r>
            <w:r>
              <w:rPr>
                <w:rFonts w:hint="eastAsia" w:asciiTheme="minorEastAsia" w:hAnsiTheme="minorEastAsia" w:eastAsiaTheme="minorEastAsia"/>
                <w:sz w:val="22"/>
              </w:rPr>
              <w:t>1</w:t>
            </w:r>
          </w:p>
          <w:p>
            <w:pPr>
              <w:jc w:val="center"/>
              <w:rPr>
                <w:b/>
                <w:bCs/>
                <w:sz w:val="22"/>
                <w:szCs w:val="22"/>
              </w:rPr>
            </w:pPr>
            <w:r>
              <w:rPr>
                <w:sz w:val="22"/>
              </w:rPr>
              <w:t>附表15-1为空表（略）</w:t>
            </w:r>
          </w:p>
        </w:tc>
      </w:tr>
    </w:tbl>
    <w:p>
      <w:pPr>
        <w:spacing w:line="20" w:lineRule="exact"/>
        <w:jc w:val="right"/>
        <w:rPr>
          <w:sz w:val="2"/>
          <w:szCs w:val="2"/>
        </w:rPr>
      </w:pPr>
    </w:p>
    <w:p>
      <w:pPr>
        <w:pStyle w:val="108"/>
        <w:ind w:firstLine="600"/>
      </w:pP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asciiTheme="minorEastAsia" w:hAnsiTheme="minorEastAsia" w:eastAsiaTheme="minorEastAsia"/>
                <w:sz w:val="22"/>
              </w:rPr>
              <w:t>1</w:t>
            </w:r>
            <w:r>
              <w:rPr>
                <w:rFonts w:hint="eastAsia" w:asciiTheme="minorEastAsia" w:hAnsiTheme="minorEastAsia" w:eastAsiaTheme="minorEastAsia"/>
                <w:sz w:val="22"/>
              </w:rPr>
              <w:t>5</w:t>
            </w:r>
            <w:r>
              <w:rPr>
                <w:rFonts w:asciiTheme="minorEastAsia" w:hAnsiTheme="minorEastAsia" w:eastAsiaTheme="minorEastAsia"/>
                <w:sz w:val="22"/>
              </w:rPr>
              <w:t>-</w:t>
            </w:r>
            <w:r>
              <w:rPr>
                <w:rFonts w:hint="eastAsia" w:asciiTheme="minorEastAsia" w:hAnsiTheme="minorEastAsia" w:eastAsiaTheme="minorEastAsia"/>
                <w:sz w:val="22"/>
              </w:rPr>
              <w:t>2</w:t>
            </w:r>
          </w:p>
          <w:p>
            <w:pPr>
              <w:jc w:val="center"/>
              <w:rPr>
                <w:b/>
                <w:bCs/>
                <w:sz w:val="22"/>
                <w:szCs w:val="22"/>
              </w:rPr>
            </w:pPr>
            <w:r>
              <w:rPr>
                <w:sz w:val="22"/>
              </w:rPr>
              <w:t>附表15-2为空表（略）</w:t>
            </w:r>
          </w:p>
        </w:tc>
      </w:tr>
    </w:tbl>
    <w:p>
      <w:pPr>
        <w:spacing w:line="20" w:lineRule="exact"/>
        <w:jc w:val="right"/>
        <w:rPr>
          <w:sz w:val="2"/>
          <w:szCs w:val="2"/>
        </w:rPr>
      </w:pPr>
    </w:p>
    <w:p>
      <w:pPr>
        <w:rPr>
          <w:sz w:val="22"/>
          <w:szCs w:val="22"/>
        </w:rPr>
      </w:pPr>
    </w:p>
    <w:p>
      <w:pPr>
        <w:pStyle w:val="108"/>
        <w:ind w:firstLine="600"/>
        <w:outlineLvl w:val="4"/>
      </w:pPr>
      <w:r>
        <w:rPr>
          <w:rFonts w:hint="eastAsia"/>
        </w:rPr>
        <w:t>（</w:t>
      </w:r>
      <w:r>
        <w:t>1</w:t>
      </w:r>
      <w:r>
        <w:rPr>
          <w:rFonts w:hint="eastAsia"/>
        </w:rPr>
        <w:t>6）长期应付款明细信息如下：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asciiTheme="minorEastAsia" w:hAnsiTheme="minorEastAsia" w:eastAsiaTheme="minorEastAsia"/>
                <w:sz w:val="22"/>
              </w:rPr>
              <w:t>1</w:t>
            </w:r>
            <w:r>
              <w:rPr>
                <w:rFonts w:hint="eastAsia" w:asciiTheme="minorEastAsia" w:hAnsiTheme="minorEastAsia" w:eastAsiaTheme="minorEastAsia"/>
                <w:sz w:val="22"/>
              </w:rPr>
              <w:t>6</w:t>
            </w:r>
          </w:p>
          <w:p>
            <w:pPr>
              <w:jc w:val="center"/>
              <w:rPr>
                <w:b/>
                <w:bCs/>
                <w:sz w:val="22"/>
                <w:szCs w:val="22"/>
              </w:rPr>
            </w:pPr>
            <w:r>
              <w:rPr>
                <w:sz w:val="22"/>
              </w:rPr>
              <w:t>附表16为空表（略）</w:t>
            </w:r>
          </w:p>
        </w:tc>
      </w:tr>
    </w:tbl>
    <w:p>
      <w:pPr>
        <w:spacing w:line="20" w:lineRule="exact"/>
        <w:jc w:val="right"/>
        <w:rPr>
          <w:sz w:val="2"/>
          <w:szCs w:val="2"/>
        </w:rPr>
      </w:pPr>
    </w:p>
    <w:p>
      <w:pPr>
        <w:rPr>
          <w:sz w:val="22"/>
          <w:szCs w:val="22"/>
        </w:rPr>
      </w:pPr>
    </w:p>
    <w:p>
      <w:pPr>
        <w:pStyle w:val="108"/>
        <w:ind w:firstLine="600"/>
        <w:outlineLvl w:val="4"/>
      </w:pPr>
      <w:r>
        <w:rPr>
          <w:rFonts w:hint="eastAsia"/>
        </w:rPr>
        <w:t>（</w:t>
      </w:r>
      <w:r>
        <w:t>1</w:t>
      </w:r>
      <w:r>
        <w:rPr>
          <w:rFonts w:hint="eastAsia"/>
        </w:rPr>
        <w:t>7）事业收入明细信息如下：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rFonts w:asciiTheme="minorEastAsia" w:hAnsiTheme="minorEastAsia" w:eastAsiaTheme="minorEastAsia"/>
                <w:sz w:val="22"/>
              </w:rPr>
              <w:t>1</w:t>
            </w:r>
            <w:r>
              <w:rPr>
                <w:rFonts w:hint="eastAsia" w:asciiTheme="minorEastAsia" w:hAnsiTheme="minorEastAsia" w:eastAsiaTheme="minorEastAsia"/>
                <w:sz w:val="22"/>
              </w:rPr>
              <w:t>7</w:t>
            </w:r>
          </w:p>
          <w:p>
            <w:pPr>
              <w:jc w:val="center"/>
              <w:rPr>
                <w:b/>
                <w:bCs/>
                <w:sz w:val="22"/>
                <w:szCs w:val="22"/>
              </w:rPr>
            </w:pPr>
            <w:r>
              <w:rPr>
                <w:sz w:val="22"/>
              </w:rPr>
              <w:t>附表17为空表（略）</w:t>
            </w:r>
          </w:p>
        </w:tc>
      </w:tr>
    </w:tbl>
    <w:p>
      <w:pPr>
        <w:spacing w:line="20" w:lineRule="exact"/>
        <w:jc w:val="right"/>
        <w:rPr>
          <w:sz w:val="2"/>
          <w:szCs w:val="2"/>
        </w:rPr>
      </w:pPr>
    </w:p>
    <w:p>
      <w:pPr>
        <w:rPr>
          <w:sz w:val="22"/>
          <w:szCs w:val="22"/>
        </w:rPr>
      </w:pPr>
    </w:p>
    <w:p>
      <w:pPr>
        <w:pStyle w:val="108"/>
        <w:ind w:firstLine="600"/>
        <w:outlineLvl w:val="4"/>
      </w:pPr>
      <w:r>
        <w:rPr>
          <w:rFonts w:hint="eastAsia"/>
        </w:rPr>
        <w:t>（</w:t>
      </w:r>
      <w:r>
        <w:t>1</w:t>
      </w:r>
      <w:r>
        <w:rPr>
          <w:rFonts w:hint="eastAsia"/>
        </w:rPr>
        <w:t>8）经营收入明细信息如下：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sz w:val="22"/>
              </w:rPr>
              <w:t>1</w:t>
            </w:r>
            <w:r>
              <w:rPr>
                <w:rFonts w:hint="eastAsia"/>
                <w:sz w:val="22"/>
              </w:rPr>
              <w:t>8</w:t>
            </w:r>
          </w:p>
          <w:p>
            <w:pPr>
              <w:jc w:val="center"/>
              <w:rPr>
                <w:b/>
                <w:bCs/>
                <w:sz w:val="22"/>
                <w:szCs w:val="22"/>
              </w:rPr>
            </w:pPr>
            <w:r>
              <w:rPr>
                <w:sz w:val="22"/>
              </w:rPr>
              <w:t>附表18为空表（略）</w:t>
            </w:r>
          </w:p>
        </w:tc>
      </w:tr>
    </w:tbl>
    <w:p>
      <w:pPr>
        <w:spacing w:line="20" w:lineRule="exact"/>
        <w:jc w:val="right"/>
        <w:rPr>
          <w:sz w:val="2"/>
          <w:szCs w:val="2"/>
        </w:rPr>
      </w:pPr>
    </w:p>
    <w:p>
      <w:pPr>
        <w:rPr>
          <w:sz w:val="22"/>
          <w:szCs w:val="22"/>
        </w:rPr>
      </w:pPr>
    </w:p>
    <w:p>
      <w:pPr>
        <w:pStyle w:val="108"/>
        <w:ind w:firstLine="600"/>
        <w:outlineLvl w:val="4"/>
      </w:pPr>
      <w:r>
        <w:rPr>
          <w:rFonts w:hint="eastAsia"/>
        </w:rPr>
        <w:t>（</w:t>
      </w:r>
      <w:r>
        <w:t>1</w:t>
      </w:r>
      <w:r>
        <w:rPr>
          <w:rFonts w:hint="eastAsia"/>
        </w:rPr>
        <w:t>9）其他收入明细信息如下：</w:t>
      </w:r>
    </w:p>
    <w:tbl>
      <w:tblPr>
        <w:tblStyle w:val="32"/>
        <w:tblW w:w="8528" w:type="dxa"/>
        <w:jc w:val="center"/>
        <w:tblLayout w:type="fixed"/>
        <w:tblCellMar>
          <w:top w:w="0" w:type="dxa"/>
          <w:left w:w="108" w:type="dxa"/>
          <w:bottom w:w="0" w:type="dxa"/>
          <w:right w:w="108" w:type="dxa"/>
        </w:tblCellMar>
      </w:tblPr>
      <w:tblGrid>
        <w:gridCol w:w="4274"/>
        <w:gridCol w:w="2093"/>
        <w:gridCol w:w="2161"/>
      </w:tblGrid>
      <w:tr>
        <w:tblPrEx>
          <w:tblCellMar>
            <w:top w:w="0" w:type="dxa"/>
            <w:left w:w="108" w:type="dxa"/>
            <w:bottom w:w="0" w:type="dxa"/>
            <w:right w:w="108" w:type="dxa"/>
          </w:tblCellMar>
        </w:tblPrEx>
        <w:trPr>
          <w:trHeight w:val="794" w:hRule="exact"/>
          <w:jc w:val="center"/>
        </w:trPr>
        <w:tc>
          <w:tcPr>
            <w:tcW w:w="8528" w:type="dxa"/>
            <w:gridSpan w:val="3"/>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sz w:val="22"/>
              </w:rPr>
              <w:t>1</w:t>
            </w:r>
            <w:r>
              <w:rPr>
                <w:rFonts w:hint="eastAsia"/>
                <w:sz w:val="22"/>
              </w:rPr>
              <w:t>9</w:t>
            </w:r>
          </w:p>
          <w:p>
            <w:pPr>
              <w:jc w:val="center"/>
              <w:rPr>
                <w:b/>
                <w:bCs/>
                <w:sz w:val="22"/>
                <w:szCs w:val="22"/>
              </w:rPr>
            </w:pPr>
            <w:r>
              <w:rPr>
                <w:rFonts w:hint="eastAsia"/>
                <w:b/>
                <w:bCs/>
                <w:sz w:val="22"/>
                <w:szCs w:val="22"/>
              </w:rPr>
              <w:t>其他收入明细表</w:t>
            </w:r>
          </w:p>
          <w:p>
            <w:pPr>
              <w:jc w:val="center"/>
              <w:rPr>
                <w:b/>
                <w:bCs/>
                <w:sz w:val="22"/>
                <w:szCs w:val="22"/>
              </w:rPr>
            </w:pPr>
          </w:p>
          <w:p>
            <w:pPr>
              <w:jc w:val="center"/>
              <w:rPr>
                <w:sz w:val="22"/>
              </w:rPr>
            </w:pPr>
          </w:p>
          <w:p>
            <w:pPr>
              <w:jc w:val="center"/>
              <w:rPr>
                <w:sz w:val="22"/>
              </w:rPr>
            </w:pPr>
          </w:p>
          <w:p>
            <w:pPr>
              <w:jc w:val="center"/>
              <w:rPr>
                <w:b/>
                <w:bCs/>
                <w:sz w:val="22"/>
                <w:szCs w:val="22"/>
              </w:rPr>
            </w:pPr>
          </w:p>
        </w:tc>
      </w:tr>
      <w:tr>
        <w:trPr>
          <w:trHeight w:val="397" w:hRule="exact"/>
          <w:jc w:val="center"/>
        </w:trPr>
        <w:tc>
          <w:tcPr>
            <w:tcW w:w="8528" w:type="dxa"/>
            <w:gridSpan w:val="3"/>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 xml:space="preserve"> </w:t>
            </w:r>
            <w:r>
              <w:rPr>
                <w:rFonts w:asciiTheme="minorEastAsia" w:hAnsiTheme="minorEastAsia" w:eastAsiaTheme="minorEastAsia"/>
                <w:sz w:val="22"/>
              </w:rPr>
              <w:t xml:space="preserve">                                                                 </w:t>
            </w:r>
            <w:r>
              <w:rPr>
                <w:rFonts w:ascii="宋体" w:hAnsi="宋体" w:eastAsia="宋体" w:cs="宋体"/>
                <w:sz w:val="22"/>
              </w:rPr>
              <w:t xml:space="preserve"> </w:t>
            </w:r>
            <w:r>
              <w:rPr>
                <w:rFonts w:hint="eastAsia" w:ascii="宋体" w:hAnsi="宋体" w:eastAsia="宋体" w:cs="宋体"/>
                <w:sz w:val="22"/>
              </w:rPr>
              <w:t>单位：元</w:t>
            </w:r>
          </w:p>
        </w:tc>
      </w:tr>
      <w:tr>
        <w:tblPrEx>
          <w:tblCellMar>
            <w:top w:w="0" w:type="dxa"/>
            <w:left w:w="108" w:type="dxa"/>
            <w:bottom w:w="0" w:type="dxa"/>
            <w:right w:w="108" w:type="dxa"/>
          </w:tblCellMar>
        </w:tblPrEx>
        <w:trPr>
          <w:trHeight w:val="397" w:hRule="atLeast"/>
          <w:tblHeader/>
          <w:jc w:val="center"/>
        </w:trPr>
        <w:tc>
          <w:tcPr>
            <w:tcW w:w="4274" w:type="dxa"/>
            <w:tcBorders>
              <w:top w:val="single" w:color="auto" w:sz="4" w:space="0"/>
              <w:left w:val="nil"/>
              <w:bottom w:val="single" w:color="auto" w:sz="4" w:space="0"/>
              <w:right w:val="nil"/>
            </w:tcBorders>
            <w:shd w:val="clear" w:color="FFFFFF" w:fill="FFFFFF"/>
            <w:vAlign w:val="center"/>
          </w:tcPr>
          <w:p>
            <w:pPr>
              <w:jc w:val="center"/>
              <w:rPr>
                <w:b/>
                <w:bCs/>
                <w:sz w:val="22"/>
                <w:szCs w:val="22"/>
              </w:rPr>
            </w:pPr>
            <w:r>
              <w:rPr>
                <w:rFonts w:hint="eastAsia"/>
                <w:b/>
                <w:bCs/>
                <w:sz w:val="22"/>
                <w:szCs w:val="22"/>
              </w:rPr>
              <w:t>项目</w:t>
            </w:r>
          </w:p>
        </w:tc>
        <w:tc>
          <w:tcPr>
            <w:tcW w:w="2093" w:type="dxa"/>
            <w:tcBorders>
              <w:top w:val="single" w:color="auto" w:sz="4" w:space="0"/>
              <w:left w:val="nil"/>
              <w:bottom w:val="single" w:color="auto" w:sz="4" w:space="0"/>
            </w:tcBorders>
            <w:shd w:val="clear" w:color="FFFFFF" w:fill="FFFFFF"/>
            <w:vAlign w:val="center"/>
          </w:tcPr>
          <w:p>
            <w:pPr>
              <w:jc w:val="center"/>
              <w:rPr>
                <w:b/>
                <w:bCs/>
                <w:sz w:val="22"/>
                <w:szCs w:val="22"/>
              </w:rPr>
            </w:pPr>
            <w:r>
              <w:rPr>
                <w:rFonts w:hint="eastAsia"/>
                <w:b/>
                <w:bCs/>
                <w:sz w:val="22"/>
                <w:szCs w:val="22"/>
              </w:rPr>
              <w:t>上年数</w:t>
            </w:r>
          </w:p>
        </w:tc>
        <w:tc>
          <w:tcPr>
            <w:tcW w:w="2161" w:type="dxa"/>
            <w:tcBorders>
              <w:top w:val="single" w:color="auto" w:sz="4" w:space="0"/>
              <w:bottom w:val="single" w:color="auto" w:sz="4" w:space="0"/>
              <w:right w:val="nil"/>
            </w:tcBorders>
            <w:shd w:val="clear" w:color="FFFFFF" w:fill="FFFFFF"/>
            <w:vAlign w:val="center"/>
          </w:tcPr>
          <w:p>
            <w:pPr>
              <w:jc w:val="center"/>
              <w:rPr>
                <w:b/>
                <w:bCs/>
                <w:sz w:val="22"/>
                <w:szCs w:val="22"/>
              </w:rPr>
            </w:pPr>
            <w:r>
              <w:rPr>
                <w:rFonts w:hint="eastAsia"/>
                <w:b/>
                <w:bCs/>
                <w:sz w:val="22"/>
                <w:szCs w:val="22"/>
              </w:rPr>
              <w:t>本年数</w:t>
            </w:r>
          </w:p>
        </w:tc>
      </w:tr>
      <w:tr>
        <w:trPr>
          <w:trHeight w:val="680" w:hRule="exact"/>
          <w:jc w:val="center"/>
        </w:trPr>
        <w:tc>
          <w:tcPr>
            <w:tcW w:w="8528" w:type="dxa"/>
            <w:gridSpan w:val="3"/>
            <w:tcBorders>
              <w:top w:val="nil"/>
              <w:left w:val="nil"/>
              <w:bottom w:val="nil"/>
              <w:right w:val="nil"/>
            </w:tcBorders>
            <w:shd w:val="clear" w:color="FFFFFF" w:fill="FFFFFF"/>
            <w:vAlign w:val="center"/>
          </w:tcPr>
          <w:tbl>
            <w:tblPr>
              <w:tblStyle w:val="32"/>
              <w:tblW w:w="8528" w:type="dxa"/>
              <w:jc w:val="center"/>
              <w:tblLayout w:type="fixed"/>
              <w:tblCellMar>
                <w:top w:w="0" w:type="dxa"/>
                <w:left w:w="108" w:type="dxa"/>
                <w:bottom w:w="0" w:type="dxa"/>
                <w:right w:w="108" w:type="dxa"/>
              </w:tblCellMar>
            </w:tblPr>
            <w:tblGrid>
              <w:gridCol w:w="4274"/>
              <w:gridCol w:w="2093"/>
              <w:gridCol w:w="2161"/>
            </w:tblGrid>
            <w:tr>
              <w:tblPrEx>
                <w:tblCellMar>
                  <w:top w:w="0" w:type="dxa"/>
                  <w:left w:w="108" w:type="dxa"/>
                  <w:bottom w:w="0" w:type="dxa"/>
                  <w:right w:w="108" w:type="dxa"/>
                </w:tblCellMar>
              </w:tblPrEx>
              <w:trPr>
                <w:trHeight w:val="397" w:hRule="atLeast"/>
                <w:jc w:val="center"/>
              </w:trPr>
              <w:tc>
                <w:tcPr>
                  <w:tcW w:w="4274" w:type="dxa"/>
                  <w:tcBorders>
                    <w:left w:val="nil"/>
                    <w:right w:val="nil"/>
                  </w:tcBorders>
                  <w:shd w:val="clear" w:color="FFFFFF" w:fill="FFFFFF"/>
                  <w:vAlign w:val="center"/>
                </w:tcPr>
                <w:p>
                  <w:pPr>
                    <w:ind w:firstLine="110" w:firstLineChars="50"/>
                  </w:pPr>
                  <w:r>
                    <w:rPr>
                      <w:rFonts w:hint="eastAsia"/>
                      <w:b/>
                      <w:color w:val="000000"/>
                      <w:position w:val="-1"/>
                      <w:sz w:val="22"/>
                    </w:rPr>
                    <w:t>来自本部门内部单位</w:t>
                  </w:r>
                  <w:r>
                    <w:rPr>
                      <w:b/>
                      <w:color w:val="000000"/>
                      <w:position w:val="-1"/>
                      <w:sz w:val="22"/>
                    </w:rPr>
                    <w:t>*</w:t>
                  </w:r>
                </w:p>
              </w:tc>
              <w:tc>
                <w:tcPr>
                  <w:tcW w:w="2093" w:type="dxa"/>
                  <w:tcBorders>
                    <w:left w:val="nil"/>
                  </w:tcBorders>
                  <w:shd w:val="clear" w:color="FFFFFF" w:fill="FFFFFF"/>
                  <w:vAlign w:val="center"/>
                </w:tcPr>
                <w:p>
                  <w:pPr>
                    <w:jc w:val="right"/>
                  </w:pPr>
                  <w:r>
                    <w:rPr>
                      <w:rFonts w:cs="Arial"/>
                      <w:color w:val="000000"/>
                      <w:position w:val="-1"/>
                      <w:sz w:val="22"/>
                    </w:rPr>
                    <w:t>0.00</w:t>
                  </w:r>
                </w:p>
              </w:tc>
              <w:tc>
                <w:tcPr>
                  <w:tcW w:w="2161" w:type="dxa"/>
                  <w:tcBorders>
                    <w:right w:val="nil"/>
                  </w:tcBorders>
                  <w:shd w:val="clear" w:color="FFFFFF" w:fill="FFFFFF"/>
                  <w:vAlign w:val="center"/>
                </w:tcPr>
                <w:p>
                  <w:pPr>
                    <w:ind w:right="220"/>
                    <w:jc w:val="right"/>
                  </w:pPr>
                  <w:r>
                    <w:rPr>
                      <w:rFonts w:cs="Arial"/>
                      <w:color w:val="000000"/>
                      <w:position w:val="-1"/>
                      <w:sz w:val="22"/>
                    </w:rPr>
                    <w:t>0.00</w:t>
                  </w:r>
                </w:p>
              </w:tc>
            </w:tr>
          </w:tbl>
          <w:p>
            <w:pPr>
              <w:pStyle w:val="108"/>
              <w:ind w:firstLine="220" w:firstLineChars="100"/>
              <w:rPr>
                <w:rFonts w:asciiTheme="minorEastAsia" w:hAnsiTheme="minorEastAsia" w:eastAsiaTheme="minorEastAsia"/>
                <w:sz w:val="22"/>
              </w:rPr>
            </w:pPr>
            <w:r>
              <w:rPr>
                <w:rFonts w:hint="eastAsia" w:ascii="宋体" w:hAnsi="宋体" w:eastAsia="宋体" w:cs="宋体"/>
                <w:b/>
                <w:color w:val="000000"/>
                <w:position w:val="-1"/>
                <w:sz w:val="22"/>
                <w:szCs w:val="24"/>
              </w:rPr>
              <w:t>来自本部门以外的同级政府单位</w:t>
            </w:r>
            <w:r>
              <w:rPr>
                <w:rFonts w:hint="eastAsia"/>
                <w:b/>
                <w:color w:val="000000"/>
                <w:position w:val="-1"/>
                <w:sz w:val="22"/>
              </w:rPr>
              <w:t xml:space="preserve"> </w:t>
            </w:r>
            <w:r>
              <w:rPr>
                <w:b/>
                <w:color w:val="000000"/>
                <w:position w:val="-1"/>
                <w:sz w:val="22"/>
              </w:rPr>
              <w:t xml:space="preserve">                     </w:t>
            </w:r>
            <w:r>
              <w:rPr>
                <w:rFonts w:ascii="宋体" w:hAnsi="宋体" w:eastAsia="宋体" w:cs="Arial"/>
                <w:color w:val="000000"/>
                <w:position w:val="-1"/>
                <w:sz w:val="22"/>
                <w:szCs w:val="24"/>
              </w:rPr>
              <w:t>0.00              0.00</w:t>
            </w:r>
          </w:p>
          <w:p>
            <w:pPr>
              <w:pStyle w:val="108"/>
              <w:ind w:firstLine="0" w:firstLineChars="0"/>
              <w:rPr>
                <w:rFonts w:asciiTheme="minorEastAsia" w:hAnsiTheme="minorEastAsia" w:eastAsiaTheme="minorEastAsia"/>
                <w:sz w:val="22"/>
              </w:rPr>
            </w:pPr>
          </w:p>
        </w:tc>
      </w:tr>
      <w:tr>
        <w:tblPrEx>
          <w:tblCellMar>
            <w:top w:w="0" w:type="dxa"/>
            <w:left w:w="108" w:type="dxa"/>
            <w:bottom w:w="0" w:type="dxa"/>
            <w:right w:w="108" w:type="dxa"/>
          </w:tblCellMar>
        </w:tblPrEx>
        <w:trPr>
          <w:trHeight w:val="397" w:hRule="atLeast"/>
          <w:jc w:val="center"/>
        </w:trPr>
        <w:tc>
          <w:tcPr>
            <w:tcW w:w="8528" w:type="dxa"/>
            <w:gridSpan w:val="3"/>
            <w:tcBorders>
              <w:top w:val="nil"/>
              <w:left w:val="nil"/>
              <w:bottom w:val="nil"/>
              <w:right w:val="nil"/>
            </w:tcBorders>
            <w:shd w:val="clear" w:color="FFFFFF" w:fill="FFFFFF"/>
            <w:vAlign w:val="center"/>
          </w:tcPr>
          <w:p>
            <w:pPr>
              <w:ind w:firstLine="110" w:firstLineChars="50"/>
              <w:rPr>
                <w:b/>
                <w:color w:val="000000"/>
                <w:position w:val="-1"/>
                <w:sz w:val="22"/>
              </w:rPr>
            </w:pPr>
            <w:r>
              <w:rPr>
                <w:rFonts w:hint="eastAsia"/>
                <w:color w:val="000000"/>
                <w:position w:val="-1"/>
                <w:sz w:val="22"/>
              </w:rPr>
              <w:t xml:space="preserve">来自本部门以外的非同级政府单位 </w:t>
            </w:r>
            <w:r>
              <w:rPr>
                <w:color w:val="000000"/>
                <w:position w:val="-1"/>
                <w:sz w:val="22"/>
              </w:rPr>
              <w:t xml:space="preserve">                    </w:t>
            </w:r>
            <w:r>
              <w:rPr>
                <w:rFonts w:cs="Arial"/>
                <w:color w:val="000000"/>
                <w:position w:val="-1"/>
                <w:sz w:val="22"/>
              </w:rPr>
              <w:t xml:space="preserve">0.00             </w:t>
            </w:r>
            <w:r>
              <w:rPr>
                <w:b/>
                <w:color w:val="000000"/>
                <w:position w:val="-1"/>
                <w:sz w:val="22"/>
              </w:rPr>
              <w:t xml:space="preserve"> </w:t>
            </w:r>
            <w:r>
              <w:rPr>
                <w:rFonts w:cs="Arial"/>
                <w:color w:val="000000"/>
                <w:position w:val="-1"/>
                <w:sz w:val="22"/>
              </w:rPr>
              <w:t>0.00</w:t>
            </w:r>
            <w:r>
              <w:rPr>
                <w:color w:val="000000"/>
                <w:position w:val="-1"/>
                <w:sz w:val="22"/>
              </w:rPr>
              <w:t xml:space="preserve"> </w:t>
            </w:r>
          </w:p>
        </w:tc>
      </w:tr>
      <w:tr>
        <w:tblPrEx>
          <w:tblCellMar>
            <w:top w:w="0" w:type="dxa"/>
            <w:left w:w="108" w:type="dxa"/>
            <w:bottom w:w="0" w:type="dxa"/>
            <w:right w:w="108" w:type="dxa"/>
          </w:tblCellMar>
        </w:tblPrEx>
        <w:trPr>
          <w:trHeight w:val="397" w:hRule="atLeast"/>
          <w:jc w:val="center"/>
        </w:trPr>
        <w:tc>
          <w:tcPr>
            <w:tcW w:w="8528" w:type="dxa"/>
            <w:gridSpan w:val="3"/>
            <w:tcBorders>
              <w:top w:val="nil"/>
              <w:left w:val="nil"/>
              <w:right w:val="nil"/>
            </w:tcBorders>
            <w:shd w:val="clear" w:color="FFFFFF" w:fill="FFFFFF"/>
            <w:vAlign w:val="center"/>
          </w:tcPr>
          <w:p>
            <w:pPr>
              <w:ind w:firstLine="110" w:firstLineChars="50"/>
              <w:rPr>
                <w:b/>
                <w:color w:val="000000"/>
                <w:position w:val="-1"/>
                <w:sz w:val="22"/>
              </w:rPr>
            </w:pPr>
            <w:r>
              <w:rPr>
                <w:rFonts w:hint="eastAsia"/>
                <w:b/>
                <w:color w:val="000000"/>
                <w:position w:val="-1"/>
                <w:sz w:val="22"/>
              </w:rPr>
              <w:t xml:space="preserve">来自非同级财政 </w:t>
            </w:r>
            <w:r>
              <w:rPr>
                <w:b/>
                <w:color w:val="000000"/>
                <w:position w:val="-1"/>
                <w:sz w:val="22"/>
              </w:rPr>
              <w:t xml:space="preserve">                                   </w:t>
            </w:r>
            <w:r>
              <w:rPr>
                <w:color w:val="000000"/>
                <w:position w:val="-1"/>
                <w:sz w:val="22"/>
              </w:rPr>
              <w:t xml:space="preserve"> 0.00              0.00</w:t>
            </w:r>
          </w:p>
        </w:tc>
      </w:tr>
      <w:tr>
        <w:tblPrEx>
          <w:tblCellMar>
            <w:top w:w="0" w:type="dxa"/>
            <w:left w:w="108" w:type="dxa"/>
            <w:bottom w:w="0" w:type="dxa"/>
            <w:right w:w="108" w:type="dxa"/>
          </w:tblCellMar>
        </w:tblPrEx>
        <w:trPr>
          <w:trHeight w:val="397" w:hRule="exact"/>
          <w:jc w:val="center"/>
        </w:trPr>
        <w:tc>
          <w:tcPr>
            <w:tcW w:w="8528" w:type="dxa"/>
            <w:gridSpan w:val="3"/>
            <w:tcBorders>
              <w:top w:val="nil"/>
              <w:left w:val="nil"/>
              <w:bottom w:val="single" w:color="auto" w:sz="4" w:space="0"/>
              <w:right w:val="nil"/>
            </w:tcBorders>
            <w:shd w:val="clear" w:color="FFFFFF" w:fill="FFFFFF"/>
            <w:vAlign w:val="center"/>
          </w:tcPr>
          <w:p>
            <w:pPr>
              <w:ind w:firstLine="110" w:firstLineChars="50"/>
              <w:rPr>
                <w:b/>
                <w:color w:val="000000"/>
                <w:position w:val="-1"/>
                <w:sz w:val="22"/>
              </w:rPr>
            </w:pPr>
            <w:r>
              <w:rPr>
                <w:rFonts w:hint="eastAsia"/>
                <w:b/>
                <w:color w:val="000000"/>
                <w:position w:val="-1"/>
                <w:sz w:val="22"/>
              </w:rPr>
              <w:t xml:space="preserve">来自其他单位 </w:t>
            </w:r>
            <w:r>
              <w:rPr>
                <w:b/>
                <w:color w:val="000000"/>
                <w:position w:val="-1"/>
                <w:sz w:val="22"/>
              </w:rPr>
              <w:t xml:space="preserve">                              </w:t>
            </w:r>
            <w:r>
              <w:rPr>
                <w:rFonts w:hint="eastAsia"/>
                <w:b/>
                <w:color w:val="000000"/>
                <w:position w:val="-1"/>
                <w:sz w:val="22"/>
              </w:rPr>
              <w:t xml:space="preserve">   </w:t>
            </w:r>
            <w:r>
              <w:rPr>
                <w:color w:val="000000"/>
                <w:position w:val="-1"/>
                <w:sz w:val="22"/>
              </w:rPr>
              <w:t>2</w:t>
            </w:r>
            <w:r>
              <w:rPr>
                <w:rFonts w:hint="eastAsia"/>
                <w:color w:val="000000"/>
                <w:position w:val="-1"/>
                <w:sz w:val="22"/>
              </w:rPr>
              <w:t>8</w:t>
            </w:r>
            <w:r>
              <w:rPr>
                <w:color w:val="000000"/>
                <w:position w:val="-1"/>
                <w:sz w:val="22"/>
              </w:rPr>
              <w:t>,</w:t>
            </w:r>
            <w:r>
              <w:rPr>
                <w:rFonts w:hint="eastAsia"/>
                <w:color w:val="000000"/>
                <w:position w:val="-1"/>
                <w:sz w:val="22"/>
              </w:rPr>
              <w:t>276</w:t>
            </w:r>
            <w:r>
              <w:rPr>
                <w:color w:val="000000"/>
                <w:position w:val="-1"/>
                <w:sz w:val="22"/>
              </w:rPr>
              <w:t>.</w:t>
            </w:r>
            <w:r>
              <w:rPr>
                <w:rFonts w:hint="eastAsia"/>
                <w:color w:val="000000"/>
                <w:position w:val="-1"/>
                <w:sz w:val="22"/>
              </w:rPr>
              <w:t>57</w:t>
            </w:r>
            <w:r>
              <w:rPr>
                <w:color w:val="000000"/>
                <w:position w:val="-1"/>
                <w:sz w:val="22"/>
              </w:rPr>
              <w:t xml:space="preserve">         30,067.52</w:t>
            </w:r>
          </w:p>
        </w:tc>
      </w:tr>
      <w:tr>
        <w:tblPrEx>
          <w:tblCellMar>
            <w:top w:w="0" w:type="dxa"/>
            <w:left w:w="108" w:type="dxa"/>
            <w:bottom w:w="0" w:type="dxa"/>
            <w:right w:w="108" w:type="dxa"/>
          </w:tblCellMar>
        </w:tblPrEx>
        <w:trPr>
          <w:trHeight w:val="397" w:hRule="exact"/>
          <w:jc w:val="center"/>
        </w:trPr>
        <w:tc>
          <w:tcPr>
            <w:tcW w:w="8528" w:type="dxa"/>
            <w:gridSpan w:val="3"/>
            <w:tcBorders>
              <w:top w:val="single" w:color="auto" w:sz="4" w:space="0"/>
              <w:left w:val="nil"/>
              <w:bottom w:val="single" w:color="auto" w:sz="4" w:space="0"/>
              <w:right w:val="nil"/>
            </w:tcBorders>
            <w:shd w:val="clear" w:color="FFFFFF" w:fill="FFFFFF"/>
            <w:vAlign w:val="center"/>
          </w:tcPr>
          <w:p>
            <w:pPr>
              <w:ind w:firstLine="1877" w:firstLineChars="850"/>
              <w:rPr>
                <w:b/>
                <w:color w:val="000000"/>
                <w:position w:val="-1"/>
                <w:sz w:val="22"/>
              </w:rPr>
            </w:pPr>
            <w:r>
              <w:rPr>
                <w:b/>
                <w:color w:val="000000"/>
                <w:position w:val="-1"/>
                <w:sz w:val="22"/>
              </w:rPr>
              <w:t>合计</w:t>
            </w:r>
            <w:r>
              <w:rPr>
                <w:rFonts w:hint="eastAsia"/>
                <w:b/>
                <w:color w:val="000000"/>
                <w:position w:val="-1"/>
                <w:sz w:val="22"/>
              </w:rPr>
              <w:t xml:space="preserve"> </w:t>
            </w:r>
            <w:r>
              <w:rPr>
                <w:b/>
                <w:color w:val="000000"/>
                <w:position w:val="-1"/>
                <w:sz w:val="22"/>
              </w:rPr>
              <w:t xml:space="preserve">                         </w:t>
            </w:r>
            <w:r>
              <w:rPr>
                <w:color w:val="000000"/>
                <w:position w:val="-1"/>
                <w:sz w:val="22"/>
              </w:rPr>
              <w:t>2</w:t>
            </w:r>
            <w:r>
              <w:rPr>
                <w:rFonts w:hint="eastAsia"/>
                <w:color w:val="000000"/>
                <w:position w:val="-1"/>
                <w:sz w:val="22"/>
              </w:rPr>
              <w:t>8</w:t>
            </w:r>
            <w:r>
              <w:rPr>
                <w:color w:val="000000"/>
                <w:position w:val="-1"/>
                <w:sz w:val="22"/>
              </w:rPr>
              <w:t>,</w:t>
            </w:r>
            <w:r>
              <w:rPr>
                <w:rFonts w:hint="eastAsia"/>
                <w:color w:val="000000"/>
                <w:position w:val="-1"/>
                <w:sz w:val="22"/>
              </w:rPr>
              <w:t>276</w:t>
            </w:r>
            <w:r>
              <w:rPr>
                <w:color w:val="000000"/>
                <w:position w:val="-1"/>
                <w:sz w:val="22"/>
              </w:rPr>
              <w:t>.</w:t>
            </w:r>
            <w:r>
              <w:rPr>
                <w:rFonts w:hint="eastAsia"/>
                <w:color w:val="000000"/>
                <w:position w:val="-1"/>
                <w:sz w:val="22"/>
              </w:rPr>
              <w:t>57</w:t>
            </w:r>
            <w:r>
              <w:rPr>
                <w:color w:val="000000"/>
                <w:position w:val="-1"/>
                <w:sz w:val="22"/>
              </w:rPr>
              <w:t xml:space="preserve">         30,067.52</w:t>
            </w:r>
          </w:p>
        </w:tc>
      </w:tr>
    </w:tbl>
    <w:p>
      <w:pPr>
        <w:spacing w:line="20" w:lineRule="exact"/>
        <w:jc w:val="right"/>
        <w:rPr>
          <w:sz w:val="2"/>
          <w:szCs w:val="2"/>
        </w:rPr>
      </w:pPr>
    </w:p>
    <w:p>
      <w:pPr>
        <w:rPr>
          <w:sz w:val="22"/>
          <w:szCs w:val="22"/>
        </w:rPr>
      </w:pPr>
    </w:p>
    <w:p>
      <w:pPr>
        <w:pStyle w:val="108"/>
        <w:ind w:firstLine="600"/>
        <w:outlineLvl w:val="4"/>
      </w:pPr>
      <w:r>
        <w:rPr>
          <w:rFonts w:hint="eastAsia"/>
        </w:rPr>
        <w:t>（20）商品和服务费用明细信息如下：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sz w:val="22"/>
              </w:rPr>
              <w:t>20</w:t>
            </w:r>
          </w:p>
          <w:p>
            <w:pPr>
              <w:jc w:val="center"/>
              <w:rPr>
                <w:b/>
                <w:bCs/>
                <w:sz w:val="22"/>
                <w:szCs w:val="22"/>
              </w:rPr>
            </w:pPr>
          </w:p>
        </w:tc>
      </w:tr>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jc w:val="center"/>
              <w:rPr>
                <w:b/>
                <w:bCs/>
                <w:sz w:val="22"/>
                <w:szCs w:val="22"/>
              </w:rPr>
            </w:pPr>
            <w:r>
              <w:rPr>
                <w:rFonts w:hint="eastAsia"/>
                <w:b/>
                <w:bCs/>
                <w:sz w:val="22"/>
                <w:szCs w:val="22"/>
              </w:rPr>
              <w:t>商品和服务费用明细表</w:t>
            </w:r>
          </w:p>
        </w:tc>
      </w:tr>
      <w:tr>
        <w:tblPrEx>
          <w:tblCellMar>
            <w:top w:w="0" w:type="dxa"/>
            <w:left w:w="108" w:type="dxa"/>
            <w:bottom w:w="0" w:type="dxa"/>
            <w:right w:w="108" w:type="dxa"/>
          </w:tblCellMar>
        </w:tblPrEx>
        <w:trPr>
          <w:trHeight w:val="397" w:hRule="exact"/>
          <w:jc w:val="center"/>
        </w:trPr>
        <w:tc>
          <w:tcPr>
            <w:tcW w:w="8528" w:type="dxa"/>
            <w:tcBorders>
              <w:top w:val="nil"/>
              <w:left w:val="nil"/>
              <w:bottom w:val="nil"/>
              <w:right w:val="nil"/>
            </w:tcBorders>
            <w:shd w:val="clear" w:color="FFFFFF" w:fill="FFFFFF"/>
            <w:vAlign w:val="center"/>
          </w:tcPr>
          <w:p>
            <w:pPr>
              <w:jc w:val="right"/>
              <w:rPr>
                <w:b/>
                <w:bCs/>
                <w:sz w:val="22"/>
                <w:szCs w:val="22"/>
              </w:rPr>
            </w:pPr>
            <w:r>
              <w:rPr>
                <w:rFonts w:hint="eastAsia"/>
                <w:sz w:val="22"/>
                <w:szCs w:val="22"/>
              </w:rPr>
              <w:t>单位：元</w:t>
            </w:r>
          </w:p>
        </w:tc>
      </w:tr>
    </w:tbl>
    <w:p>
      <w:pPr>
        <w:spacing w:line="20" w:lineRule="exact"/>
        <w:jc w:val="right"/>
        <w:rPr>
          <w:sz w:val="2"/>
          <w:szCs w:val="2"/>
        </w:rPr>
      </w:pPr>
    </w:p>
    <w:tbl>
      <w:tblPr>
        <w:tblStyle w:val="32"/>
        <w:tblW w:w="8528" w:type="dxa"/>
        <w:jc w:val="center"/>
        <w:tblLayout w:type="fixed"/>
        <w:tblCellMar>
          <w:top w:w="0" w:type="dxa"/>
          <w:left w:w="108" w:type="dxa"/>
          <w:bottom w:w="0" w:type="dxa"/>
          <w:right w:w="108" w:type="dxa"/>
        </w:tblCellMar>
      </w:tblPr>
      <w:tblGrid>
        <w:gridCol w:w="4274"/>
        <w:gridCol w:w="2093"/>
        <w:gridCol w:w="2161"/>
      </w:tblGrid>
      <w:tr>
        <w:tblPrEx>
          <w:tblCellMar>
            <w:top w:w="0" w:type="dxa"/>
            <w:left w:w="108" w:type="dxa"/>
            <w:bottom w:w="0" w:type="dxa"/>
            <w:right w:w="108" w:type="dxa"/>
          </w:tblCellMar>
        </w:tblPrEx>
        <w:trPr>
          <w:trHeight w:val="397" w:hRule="atLeast"/>
          <w:tblHeader/>
          <w:jc w:val="center"/>
        </w:trPr>
        <w:tc>
          <w:tcPr>
            <w:tcW w:w="4274" w:type="dxa"/>
            <w:tcBorders>
              <w:top w:val="single" w:color="auto" w:sz="4" w:space="0"/>
              <w:left w:val="nil"/>
              <w:bottom w:val="single" w:color="auto" w:sz="4" w:space="0"/>
              <w:right w:val="nil"/>
            </w:tcBorders>
            <w:shd w:val="clear" w:color="FFFFFF" w:fill="FFFFFF"/>
            <w:vAlign w:val="center"/>
          </w:tcPr>
          <w:p>
            <w:pPr>
              <w:jc w:val="center"/>
              <w:rPr>
                <w:b/>
                <w:bCs/>
                <w:sz w:val="22"/>
                <w:szCs w:val="22"/>
              </w:rPr>
            </w:pPr>
            <w:r>
              <w:rPr>
                <w:rFonts w:hint="eastAsia"/>
                <w:b/>
                <w:bCs/>
                <w:sz w:val="22"/>
                <w:szCs w:val="22"/>
              </w:rPr>
              <w:t>项目</w:t>
            </w:r>
          </w:p>
        </w:tc>
        <w:tc>
          <w:tcPr>
            <w:tcW w:w="2093" w:type="dxa"/>
            <w:tcBorders>
              <w:top w:val="single" w:color="auto" w:sz="4" w:space="0"/>
              <w:left w:val="nil"/>
              <w:bottom w:val="single" w:color="auto" w:sz="4" w:space="0"/>
            </w:tcBorders>
            <w:shd w:val="clear" w:color="FFFFFF" w:fill="FFFFFF"/>
            <w:vAlign w:val="center"/>
          </w:tcPr>
          <w:p>
            <w:pPr>
              <w:jc w:val="center"/>
              <w:rPr>
                <w:b/>
                <w:bCs/>
                <w:sz w:val="22"/>
                <w:szCs w:val="22"/>
              </w:rPr>
            </w:pPr>
            <w:r>
              <w:rPr>
                <w:rFonts w:hint="eastAsia"/>
                <w:b/>
                <w:bCs/>
                <w:sz w:val="22"/>
                <w:szCs w:val="22"/>
              </w:rPr>
              <w:t>上年数</w:t>
            </w:r>
          </w:p>
        </w:tc>
        <w:tc>
          <w:tcPr>
            <w:tcW w:w="2161" w:type="dxa"/>
            <w:tcBorders>
              <w:top w:val="single" w:color="auto" w:sz="4" w:space="0"/>
              <w:bottom w:val="single" w:color="auto" w:sz="4" w:space="0"/>
              <w:right w:val="nil"/>
            </w:tcBorders>
            <w:shd w:val="clear" w:color="FFFFFF" w:fill="FFFFFF"/>
            <w:vAlign w:val="center"/>
          </w:tcPr>
          <w:p>
            <w:pPr>
              <w:jc w:val="center"/>
              <w:rPr>
                <w:b/>
                <w:bCs/>
                <w:sz w:val="22"/>
                <w:szCs w:val="22"/>
              </w:rPr>
            </w:pPr>
            <w:r>
              <w:rPr>
                <w:rFonts w:hint="eastAsia"/>
                <w:b/>
                <w:bCs/>
                <w:sz w:val="22"/>
                <w:szCs w:val="22"/>
              </w:rPr>
              <w:t>本年数</w:t>
            </w:r>
          </w:p>
        </w:tc>
      </w:tr>
      <w:tr>
        <w:tblPrEx>
          <w:tblCellMar>
            <w:top w:w="0" w:type="dxa"/>
            <w:left w:w="108" w:type="dxa"/>
            <w:bottom w:w="0" w:type="dxa"/>
            <w:right w:w="108" w:type="dxa"/>
          </w:tblCellMar>
        </w:tblPrEx>
        <w:trPr>
          <w:trHeight w:val="20" w:hRule="exact"/>
          <w:tblHeader/>
          <w:jc w:val="center"/>
        </w:trPr>
        <w:tc>
          <w:tcPr>
            <w:tcW w:w="4274" w:type="dxa"/>
            <w:tcBorders>
              <w:top w:val="single" w:color="auto" w:sz="4" w:space="0"/>
              <w:left w:val="nil"/>
              <w:right w:val="nil"/>
            </w:tcBorders>
            <w:shd w:val="clear" w:color="FFFFFF" w:fill="FFFFFF"/>
            <w:vAlign w:val="center"/>
          </w:tcPr>
          <w:p>
            <w:pPr>
              <w:jc w:val="center"/>
              <w:rPr>
                <w:b/>
                <w:bCs/>
                <w:sz w:val="22"/>
                <w:szCs w:val="22"/>
              </w:rPr>
            </w:pPr>
          </w:p>
        </w:tc>
        <w:tc>
          <w:tcPr>
            <w:tcW w:w="2093" w:type="dxa"/>
            <w:tcBorders>
              <w:top w:val="single" w:color="auto" w:sz="4" w:space="0"/>
              <w:left w:val="nil"/>
            </w:tcBorders>
            <w:shd w:val="clear" w:color="FFFFFF" w:fill="FFFFFF"/>
            <w:vAlign w:val="center"/>
          </w:tcPr>
          <w:p>
            <w:pPr>
              <w:jc w:val="center"/>
              <w:rPr>
                <w:b/>
                <w:bCs/>
                <w:sz w:val="22"/>
                <w:szCs w:val="22"/>
              </w:rPr>
            </w:pPr>
          </w:p>
        </w:tc>
        <w:tc>
          <w:tcPr>
            <w:tcW w:w="2161" w:type="dxa"/>
            <w:tcBorders>
              <w:top w:val="single" w:color="auto" w:sz="4" w:space="0"/>
              <w:right w:val="nil"/>
            </w:tcBorders>
            <w:shd w:val="clear" w:color="FFFFFF" w:fill="FFFFFF"/>
            <w:vAlign w:val="center"/>
          </w:tcPr>
          <w:p>
            <w:pPr>
              <w:jc w:val="center"/>
              <w:rPr>
                <w:b/>
                <w:bCs/>
                <w:sz w:val="22"/>
                <w:szCs w:val="22"/>
              </w:rPr>
            </w:pPr>
          </w:p>
        </w:tc>
      </w:tr>
      <w:tr>
        <w:tblPrEx>
          <w:tblCellMar>
            <w:top w:w="0" w:type="dxa"/>
            <w:left w:w="108" w:type="dxa"/>
            <w:bottom w:w="0" w:type="dxa"/>
            <w:right w:w="108" w:type="dxa"/>
          </w:tblCellMar>
        </w:tblPrEx>
        <w:trPr>
          <w:trHeight w:val="397" w:hRule="atLeast"/>
          <w:jc w:val="center"/>
        </w:trPr>
        <w:tc>
          <w:tcPr>
            <w:tcW w:w="4274" w:type="dxa"/>
            <w:tcBorders>
              <w:left w:val="nil"/>
              <w:right w:val="nil"/>
            </w:tcBorders>
            <w:shd w:val="clear" w:color="FFFFFF" w:fill="FFFFFF"/>
            <w:vAlign w:val="center"/>
          </w:tcPr>
          <w:p>
            <w:pPr>
              <w:ind w:firstLine="110" w:firstLineChars="50"/>
            </w:pPr>
            <w:r>
              <w:rPr>
                <w:b/>
                <w:color w:val="000000"/>
                <w:position w:val="-1"/>
                <w:sz w:val="22"/>
              </w:rPr>
              <w:t>支付给部门内部单位*</w:t>
            </w:r>
          </w:p>
        </w:tc>
        <w:tc>
          <w:tcPr>
            <w:tcW w:w="2093" w:type="dxa"/>
            <w:tcBorders>
              <w:left w:val="nil"/>
            </w:tcBorders>
            <w:shd w:val="clear" w:color="FFFFFF" w:fill="FFFFFF"/>
            <w:vAlign w:val="center"/>
          </w:tcPr>
          <w:p>
            <w:pPr>
              <w:jc w:val="right"/>
            </w:pPr>
            <w:r>
              <w:rPr>
                <w:rFonts w:cs="Arial"/>
                <w:color w:val="000000"/>
                <w:position w:val="-1"/>
                <w:sz w:val="22"/>
              </w:rPr>
              <w:t>0.00</w:t>
            </w:r>
          </w:p>
        </w:tc>
        <w:tc>
          <w:tcPr>
            <w:tcW w:w="2161" w:type="dxa"/>
            <w:tcBorders>
              <w:right w:val="nil"/>
            </w:tcBorders>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4274" w:type="dxa"/>
            <w:tcBorders>
              <w:left w:val="nil"/>
              <w:right w:val="nil"/>
            </w:tcBorders>
            <w:shd w:val="clear" w:color="FFFFFF" w:fill="FFFFFF"/>
            <w:vAlign w:val="center"/>
          </w:tcPr>
          <w:p>
            <w:pPr>
              <w:ind w:firstLine="110" w:firstLineChars="50"/>
            </w:pPr>
            <w:r>
              <w:rPr>
                <w:b/>
                <w:color w:val="000000"/>
                <w:position w:val="-1"/>
                <w:sz w:val="22"/>
              </w:rPr>
              <w:t>支付给本部门以外的同级政府单位</w:t>
            </w:r>
          </w:p>
        </w:tc>
        <w:tc>
          <w:tcPr>
            <w:tcW w:w="2093" w:type="dxa"/>
            <w:tcBorders>
              <w:left w:val="nil"/>
            </w:tcBorders>
            <w:shd w:val="clear" w:color="FFFFFF" w:fill="FFFFFF"/>
            <w:vAlign w:val="center"/>
          </w:tcPr>
          <w:p>
            <w:pPr>
              <w:jc w:val="right"/>
            </w:pPr>
            <w:r>
              <w:rPr>
                <w:rFonts w:cs="Arial"/>
                <w:color w:val="000000"/>
                <w:position w:val="-1"/>
                <w:sz w:val="22"/>
              </w:rPr>
              <w:t>0.00</w:t>
            </w:r>
          </w:p>
        </w:tc>
        <w:tc>
          <w:tcPr>
            <w:tcW w:w="2161" w:type="dxa"/>
            <w:tcBorders>
              <w:right w:val="nil"/>
            </w:tcBorders>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4274" w:type="dxa"/>
            <w:tcBorders>
              <w:left w:val="nil"/>
              <w:right w:val="nil"/>
            </w:tcBorders>
            <w:shd w:val="clear" w:color="FFFFFF" w:fill="FFFFFF"/>
            <w:vAlign w:val="center"/>
          </w:tcPr>
          <w:p>
            <w:pPr>
              <w:ind w:firstLine="110" w:firstLineChars="50"/>
            </w:pPr>
            <w:r>
              <w:rPr>
                <w:color w:val="000000"/>
                <w:position w:val="-1"/>
                <w:sz w:val="22"/>
              </w:rPr>
              <w:t>支付给本部门以外的非同级政府单位</w:t>
            </w:r>
          </w:p>
        </w:tc>
        <w:tc>
          <w:tcPr>
            <w:tcW w:w="2093" w:type="dxa"/>
            <w:tcBorders>
              <w:left w:val="nil"/>
            </w:tcBorders>
            <w:shd w:val="clear" w:color="FFFFFF" w:fill="FFFFFF"/>
            <w:vAlign w:val="center"/>
          </w:tcPr>
          <w:p>
            <w:pPr>
              <w:jc w:val="right"/>
            </w:pPr>
            <w:r>
              <w:rPr>
                <w:rFonts w:cs="Arial"/>
                <w:color w:val="000000"/>
                <w:position w:val="-1"/>
                <w:sz w:val="22"/>
              </w:rPr>
              <w:t>0.00</w:t>
            </w:r>
          </w:p>
        </w:tc>
        <w:tc>
          <w:tcPr>
            <w:tcW w:w="2161" w:type="dxa"/>
            <w:tcBorders>
              <w:right w:val="nil"/>
            </w:tcBorders>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397" w:hRule="atLeast"/>
          <w:jc w:val="center"/>
        </w:trPr>
        <w:tc>
          <w:tcPr>
            <w:tcW w:w="4274" w:type="dxa"/>
            <w:tcBorders>
              <w:left w:val="nil"/>
              <w:right w:val="nil"/>
            </w:tcBorders>
            <w:shd w:val="clear" w:color="FFFFFF" w:fill="FFFFFF"/>
            <w:vAlign w:val="center"/>
          </w:tcPr>
          <w:p>
            <w:pPr>
              <w:ind w:firstLine="110" w:firstLineChars="50"/>
            </w:pPr>
            <w:r>
              <w:rPr>
                <w:b/>
                <w:color w:val="000000"/>
                <w:position w:val="-1"/>
                <w:sz w:val="22"/>
              </w:rPr>
              <w:t>支付给其他单位</w:t>
            </w:r>
          </w:p>
        </w:tc>
        <w:tc>
          <w:tcPr>
            <w:tcW w:w="2093" w:type="dxa"/>
            <w:tcBorders>
              <w:left w:val="nil"/>
            </w:tcBorders>
            <w:shd w:val="clear" w:color="FFFFFF" w:fill="FFFFFF"/>
            <w:vAlign w:val="center"/>
          </w:tcPr>
          <w:p>
            <w:pPr>
              <w:jc w:val="right"/>
            </w:pPr>
            <w:r>
              <w:rPr>
                <w:rFonts w:hint="eastAsia"/>
                <w:color w:val="000000"/>
                <w:position w:val="-1"/>
                <w:sz w:val="22"/>
              </w:rPr>
              <w:t>366</w:t>
            </w:r>
            <w:r>
              <w:rPr>
                <w:color w:val="000000"/>
                <w:position w:val="-1"/>
                <w:sz w:val="22"/>
              </w:rPr>
              <w:t>,</w:t>
            </w:r>
            <w:r>
              <w:rPr>
                <w:rFonts w:hint="eastAsia"/>
                <w:color w:val="000000"/>
                <w:position w:val="-1"/>
                <w:sz w:val="22"/>
              </w:rPr>
              <w:t>287</w:t>
            </w:r>
            <w:r>
              <w:rPr>
                <w:color w:val="000000"/>
                <w:position w:val="-1"/>
                <w:sz w:val="22"/>
              </w:rPr>
              <w:t>.</w:t>
            </w:r>
            <w:r>
              <w:rPr>
                <w:rFonts w:hint="eastAsia"/>
                <w:color w:val="000000"/>
                <w:position w:val="-1"/>
                <w:sz w:val="22"/>
              </w:rPr>
              <w:t>91</w:t>
            </w:r>
          </w:p>
        </w:tc>
        <w:tc>
          <w:tcPr>
            <w:tcW w:w="2161" w:type="dxa"/>
            <w:tcBorders>
              <w:right w:val="nil"/>
            </w:tcBorders>
            <w:shd w:val="clear" w:color="FFFFFF" w:fill="FFFFFF"/>
            <w:vAlign w:val="center"/>
          </w:tcPr>
          <w:p>
            <w:pPr>
              <w:jc w:val="right"/>
            </w:pPr>
            <w:r>
              <w:rPr>
                <w:rFonts w:hint="eastAsia"/>
                <w:color w:val="000000"/>
                <w:position w:val="-1"/>
                <w:sz w:val="22"/>
              </w:rPr>
              <w:t>22</w:t>
            </w:r>
            <w:r>
              <w:rPr>
                <w:color w:val="000000"/>
                <w:position w:val="-1"/>
                <w:sz w:val="22"/>
              </w:rPr>
              <w:t>,</w:t>
            </w:r>
            <w:r>
              <w:rPr>
                <w:rFonts w:hint="eastAsia"/>
                <w:color w:val="000000"/>
                <w:position w:val="-1"/>
                <w:sz w:val="22"/>
              </w:rPr>
              <w:t>645</w:t>
            </w:r>
            <w:r>
              <w:rPr>
                <w:color w:val="000000"/>
                <w:position w:val="-1"/>
                <w:sz w:val="22"/>
              </w:rPr>
              <w:t>.</w:t>
            </w:r>
            <w:r>
              <w:rPr>
                <w:rFonts w:hint="eastAsia"/>
                <w:color w:val="000000"/>
                <w:position w:val="-1"/>
                <w:sz w:val="22"/>
              </w:rPr>
              <w:t>60</w:t>
            </w:r>
          </w:p>
        </w:tc>
      </w:tr>
      <w:tr>
        <w:tblPrEx>
          <w:tblCellMar>
            <w:top w:w="0" w:type="dxa"/>
            <w:left w:w="108" w:type="dxa"/>
            <w:bottom w:w="0" w:type="dxa"/>
            <w:right w:w="108" w:type="dxa"/>
          </w:tblCellMar>
        </w:tblPrEx>
        <w:trPr>
          <w:trHeight w:val="397" w:hRule="atLeast"/>
          <w:jc w:val="center"/>
        </w:trPr>
        <w:tc>
          <w:tcPr>
            <w:tcW w:w="4274" w:type="dxa"/>
            <w:tcBorders>
              <w:left w:val="nil"/>
              <w:right w:val="nil"/>
            </w:tcBorders>
            <w:shd w:val="clear" w:color="FFFFFF" w:fill="FFFFFF"/>
            <w:vAlign w:val="center"/>
          </w:tcPr>
          <w:p>
            <w:pPr>
              <w:ind w:firstLine="110" w:firstLineChars="50"/>
            </w:pPr>
            <w:r>
              <w:rPr>
                <w:color w:val="000000"/>
                <w:position w:val="-1"/>
                <w:sz w:val="22"/>
              </w:rPr>
              <w:t>商品服务费用明细权责发生制调整额</w:t>
            </w:r>
          </w:p>
        </w:tc>
        <w:tc>
          <w:tcPr>
            <w:tcW w:w="2093" w:type="dxa"/>
            <w:tcBorders>
              <w:left w:val="nil"/>
            </w:tcBorders>
            <w:shd w:val="clear" w:color="FFFFFF" w:fill="FFFFFF"/>
            <w:vAlign w:val="center"/>
          </w:tcPr>
          <w:p>
            <w:pPr>
              <w:jc w:val="right"/>
            </w:pPr>
            <w:r>
              <w:rPr>
                <w:rFonts w:cs="Arial"/>
                <w:color w:val="000000"/>
                <w:position w:val="-1"/>
                <w:sz w:val="22"/>
              </w:rPr>
              <w:t>0.00</w:t>
            </w:r>
          </w:p>
        </w:tc>
        <w:tc>
          <w:tcPr>
            <w:tcW w:w="2161" w:type="dxa"/>
            <w:tcBorders>
              <w:right w:val="nil"/>
            </w:tcBorders>
            <w:shd w:val="clear" w:color="FFFFFF" w:fill="FFFFFF"/>
            <w:vAlign w:val="center"/>
          </w:tcPr>
          <w:p>
            <w:pPr>
              <w:jc w:val="right"/>
            </w:pPr>
            <w:r>
              <w:rPr>
                <w:rFonts w:cs="Arial"/>
                <w:color w:val="000000"/>
                <w:position w:val="-1"/>
                <w:sz w:val="22"/>
              </w:rPr>
              <w:t>0.00</w:t>
            </w:r>
          </w:p>
        </w:tc>
      </w:tr>
      <w:tr>
        <w:tblPrEx>
          <w:tblCellMar>
            <w:top w:w="0" w:type="dxa"/>
            <w:left w:w="108" w:type="dxa"/>
            <w:bottom w:w="0" w:type="dxa"/>
            <w:right w:w="108" w:type="dxa"/>
          </w:tblCellMar>
        </w:tblPrEx>
        <w:trPr>
          <w:trHeight w:val="455" w:hRule="atLeast"/>
          <w:jc w:val="center"/>
        </w:trPr>
        <w:tc>
          <w:tcPr>
            <w:tcW w:w="4274" w:type="dxa"/>
            <w:tcBorders>
              <w:top w:val="single" w:color="auto" w:sz="4" w:space="0"/>
              <w:left w:val="nil"/>
              <w:bottom w:val="single" w:color="auto" w:sz="4" w:space="0"/>
              <w:right w:val="nil"/>
            </w:tcBorders>
            <w:shd w:val="clear" w:color="FFFFFF" w:fill="FFFFFF"/>
            <w:vAlign w:val="center"/>
          </w:tcPr>
          <w:p>
            <w:pPr>
              <w:ind w:firstLine="110" w:firstLineChars="50"/>
              <w:jc w:val="center"/>
            </w:pPr>
            <w:r>
              <w:rPr>
                <w:b/>
                <w:color w:val="000000"/>
                <w:position w:val="-1"/>
                <w:sz w:val="22"/>
              </w:rPr>
              <w:t>合计</w:t>
            </w:r>
          </w:p>
        </w:tc>
        <w:tc>
          <w:tcPr>
            <w:tcW w:w="2093" w:type="dxa"/>
            <w:tcBorders>
              <w:top w:val="single" w:color="auto" w:sz="4" w:space="0"/>
              <w:left w:val="nil"/>
              <w:bottom w:val="single" w:color="auto" w:sz="4" w:space="0"/>
            </w:tcBorders>
            <w:shd w:val="clear" w:color="FFFFFF" w:fill="FFFFFF"/>
            <w:vAlign w:val="center"/>
          </w:tcPr>
          <w:p>
            <w:pPr>
              <w:jc w:val="right"/>
            </w:pPr>
            <w:r>
              <w:rPr>
                <w:rFonts w:hint="eastAsia"/>
                <w:color w:val="000000"/>
                <w:position w:val="-1"/>
                <w:sz w:val="22"/>
              </w:rPr>
              <w:t>366</w:t>
            </w:r>
            <w:r>
              <w:rPr>
                <w:color w:val="000000"/>
                <w:position w:val="-1"/>
                <w:sz w:val="22"/>
              </w:rPr>
              <w:t>,</w:t>
            </w:r>
            <w:r>
              <w:rPr>
                <w:rFonts w:hint="eastAsia"/>
                <w:color w:val="000000"/>
                <w:position w:val="-1"/>
                <w:sz w:val="22"/>
              </w:rPr>
              <w:t>287</w:t>
            </w:r>
            <w:r>
              <w:rPr>
                <w:color w:val="000000"/>
                <w:position w:val="-1"/>
                <w:sz w:val="22"/>
              </w:rPr>
              <w:t>.</w:t>
            </w:r>
            <w:r>
              <w:rPr>
                <w:rFonts w:hint="eastAsia"/>
                <w:color w:val="000000"/>
                <w:position w:val="-1"/>
                <w:sz w:val="22"/>
              </w:rPr>
              <w:t>91</w:t>
            </w:r>
          </w:p>
        </w:tc>
        <w:tc>
          <w:tcPr>
            <w:tcW w:w="2161" w:type="dxa"/>
            <w:tcBorders>
              <w:top w:val="single" w:color="auto" w:sz="4" w:space="0"/>
              <w:bottom w:val="single" w:color="auto" w:sz="4" w:space="0"/>
              <w:right w:val="nil"/>
            </w:tcBorders>
            <w:shd w:val="clear" w:color="FFFFFF" w:fill="FFFFFF"/>
            <w:vAlign w:val="center"/>
          </w:tcPr>
          <w:p>
            <w:pPr>
              <w:jc w:val="right"/>
            </w:pPr>
            <w:r>
              <w:rPr>
                <w:rFonts w:hint="eastAsia"/>
                <w:color w:val="000000"/>
                <w:position w:val="-1"/>
                <w:sz w:val="22"/>
              </w:rPr>
              <w:t>22</w:t>
            </w:r>
            <w:r>
              <w:rPr>
                <w:color w:val="000000"/>
                <w:position w:val="-1"/>
                <w:sz w:val="22"/>
              </w:rPr>
              <w:t>,</w:t>
            </w:r>
            <w:r>
              <w:rPr>
                <w:rFonts w:hint="eastAsia"/>
                <w:color w:val="000000"/>
                <w:position w:val="-1"/>
                <w:sz w:val="22"/>
              </w:rPr>
              <w:t>645</w:t>
            </w:r>
            <w:r>
              <w:rPr>
                <w:color w:val="000000"/>
                <w:position w:val="-1"/>
                <w:sz w:val="22"/>
              </w:rPr>
              <w:t>.</w:t>
            </w:r>
            <w:r>
              <w:rPr>
                <w:rFonts w:hint="eastAsia"/>
                <w:color w:val="000000"/>
                <w:position w:val="-1"/>
                <w:sz w:val="22"/>
              </w:rPr>
              <w:t>60</w:t>
            </w:r>
          </w:p>
        </w:tc>
      </w:tr>
      <w:tr>
        <w:tblPrEx>
          <w:tblCellMar>
            <w:top w:w="0" w:type="dxa"/>
            <w:left w:w="108" w:type="dxa"/>
            <w:bottom w:w="0" w:type="dxa"/>
            <w:right w:w="108" w:type="dxa"/>
          </w:tblCellMar>
        </w:tblPrEx>
        <w:trPr>
          <w:jc w:val="center"/>
        </w:trPr>
        <w:tc>
          <w:tcPr>
            <w:tcW w:w="8528" w:type="dxa"/>
            <w:gridSpan w:val="3"/>
            <w:shd w:val="clear" w:color="FFFFFF" w:fill="FFFFFF"/>
          </w:tcPr>
          <w:p>
            <w:r>
              <w:rPr>
                <w:sz w:val="22"/>
              </w:rPr>
              <w:t>注：编制部门财务报表时，标*项目原则上应抵销完毕，金额为零。</w:t>
            </w:r>
          </w:p>
        </w:tc>
      </w:tr>
    </w:tbl>
    <w:p>
      <w:pPr>
        <w:rPr>
          <w:sz w:val="22"/>
          <w:szCs w:val="22"/>
        </w:rPr>
      </w:pPr>
    </w:p>
    <w:p>
      <w:pPr>
        <w:pStyle w:val="108"/>
        <w:ind w:firstLine="600"/>
        <w:outlineLvl w:val="4"/>
      </w:pPr>
      <w:r>
        <w:rPr>
          <w:rFonts w:hint="eastAsia"/>
        </w:rPr>
        <w:t>（21）经营费用明细信息如下：</w:t>
      </w:r>
    </w:p>
    <w:tbl>
      <w:tblPr>
        <w:tblStyle w:val="32"/>
        <w:tblW w:w="8528" w:type="dxa"/>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794" w:hRule="exact"/>
          <w:jc w:val="center"/>
        </w:trPr>
        <w:tc>
          <w:tcPr>
            <w:tcW w:w="8528" w:type="dxa"/>
            <w:tcBorders>
              <w:top w:val="nil"/>
              <w:left w:val="nil"/>
              <w:bottom w:val="nil"/>
              <w:right w:val="nil"/>
            </w:tcBorders>
            <w:shd w:val="clear" w:color="FFFFFF" w:fill="FFFFFF"/>
            <w:vAlign w:val="center"/>
          </w:tcPr>
          <w:p>
            <w:pPr>
              <w:pStyle w:val="108"/>
              <w:ind w:firstLine="0" w:firstLineChars="0"/>
              <w:rPr>
                <w:rFonts w:asciiTheme="minorEastAsia" w:hAnsiTheme="minorEastAsia" w:eastAsiaTheme="minorEastAsia"/>
                <w:sz w:val="22"/>
              </w:rPr>
            </w:pPr>
            <w:r>
              <w:rPr>
                <w:rFonts w:hint="eastAsia" w:asciiTheme="minorEastAsia" w:hAnsiTheme="minorEastAsia" w:eastAsiaTheme="minorEastAsia"/>
                <w:sz w:val="22"/>
              </w:rPr>
              <w:t>附表</w:t>
            </w:r>
            <w:r>
              <w:rPr>
                <w:sz w:val="22"/>
              </w:rPr>
              <w:t>21</w:t>
            </w:r>
          </w:p>
          <w:p>
            <w:pPr>
              <w:jc w:val="center"/>
              <w:rPr>
                <w:b/>
                <w:bCs/>
                <w:sz w:val="22"/>
                <w:szCs w:val="22"/>
              </w:rPr>
            </w:pPr>
            <w:r>
              <w:rPr>
                <w:sz w:val="22"/>
              </w:rPr>
              <w:t>附表21为空表（略）</w:t>
            </w:r>
          </w:p>
        </w:tc>
      </w:tr>
    </w:tbl>
    <w:p>
      <w:pPr>
        <w:tabs>
          <w:tab w:val="left" w:pos="4242"/>
          <w:tab w:val="left" w:pos="6754"/>
        </w:tabs>
        <w:spacing w:line="20" w:lineRule="exact"/>
        <w:rPr>
          <w:b/>
          <w:bCs/>
          <w:sz w:val="2"/>
          <w:szCs w:val="2"/>
        </w:rPr>
      </w:pPr>
    </w:p>
    <w:p>
      <w:pPr>
        <w:rPr>
          <w:b/>
          <w:bCs/>
          <w:sz w:val="22"/>
          <w:szCs w:val="22"/>
        </w:rPr>
      </w:pPr>
    </w:p>
    <w:p>
      <w:pPr>
        <w:pStyle w:val="108"/>
        <w:ind w:firstLine="600"/>
      </w:pPr>
    </w:p>
    <w:p>
      <w:pPr>
        <w:pStyle w:val="5"/>
        <w:ind w:firstLine="602"/>
      </w:pPr>
      <w:bookmarkStart w:id="73" w:name="_Toc41345609"/>
      <w:r>
        <w:rPr>
          <w:rFonts w:hint="eastAsia" w:ascii="仿宋_GB2312"/>
        </w:rPr>
        <w:t>6.未在会</w:t>
      </w:r>
      <w:r>
        <w:rPr>
          <w:rFonts w:hint="eastAsia"/>
        </w:rPr>
        <w:t>计报表中列示的重大事项。</w:t>
      </w:r>
      <w:bookmarkEnd w:id="73"/>
    </w:p>
    <w:p>
      <w:pPr>
        <w:pStyle w:val="108"/>
        <w:spacing w:line="360" w:lineRule="auto"/>
        <w:ind w:firstLine="600"/>
        <w:jc w:val="both"/>
        <w:rPr>
          <w:rFonts w:ascii="仿宋_GB2312" w:hAnsi="仿宋_GB2312" w:cs="仿宋_GB2312"/>
          <w:color w:val="0070C0"/>
          <w:szCs w:val="30"/>
        </w:rPr>
      </w:pPr>
      <w:r>
        <w:rPr>
          <w:rFonts w:hint="eastAsia"/>
        </w:rPr>
        <w:t>（1）按投资对象列示股权投资的投资成本。</w:t>
      </w:r>
    </w:p>
    <w:p>
      <w:pPr>
        <w:pStyle w:val="108"/>
        <w:spacing w:line="360" w:lineRule="auto"/>
        <w:ind w:firstLine="600"/>
        <w:jc w:val="both"/>
        <w:rPr>
          <w:rFonts w:ascii="仿宋_GB2312" w:hAnsi="仿宋_GB2312" w:cs="仿宋_GB2312"/>
          <w:szCs w:val="30"/>
        </w:rPr>
      </w:pPr>
      <w:r>
        <w:rPr>
          <w:rFonts w:hint="eastAsia"/>
        </w:rPr>
        <w:t>无。</w:t>
      </w:r>
    </w:p>
    <w:p>
      <w:pPr>
        <w:pStyle w:val="108"/>
        <w:ind w:firstLine="600"/>
        <w:jc w:val="both"/>
      </w:pPr>
      <w:r>
        <w:rPr>
          <w:rFonts w:hint="eastAsia"/>
        </w:rPr>
        <w:t>（2）资产负债表日后重大事项。</w:t>
      </w:r>
    </w:p>
    <w:p>
      <w:pPr>
        <w:pStyle w:val="108"/>
        <w:ind w:firstLine="600"/>
        <w:jc w:val="both"/>
      </w:pPr>
      <w:r>
        <w:rPr>
          <w:rFonts w:hint="eastAsia"/>
        </w:rPr>
        <w:t>无。</w:t>
      </w:r>
    </w:p>
    <w:p>
      <w:pPr>
        <w:pStyle w:val="108"/>
        <w:ind w:firstLine="600"/>
        <w:jc w:val="both"/>
        <w:rPr>
          <w:rFonts w:ascii="仿宋_GB2312" w:hAnsi="仿宋_GB2312" w:cs="仿宋_GB2312"/>
          <w:color w:val="0070C0"/>
          <w:szCs w:val="30"/>
        </w:rPr>
      </w:pPr>
      <w:r>
        <w:rPr>
          <w:rFonts w:hint="eastAsia"/>
        </w:rPr>
        <w:t>（3）或有和承诺事项。</w:t>
      </w:r>
      <w:r>
        <w:rPr>
          <w:rFonts w:hint="eastAsia" w:ascii="仿宋_GB2312" w:hAnsi="仿宋_GB2312" w:cs="仿宋_GB2312"/>
          <w:color w:val="0070C0"/>
          <w:szCs w:val="30"/>
        </w:rPr>
        <w:tab/>
      </w:r>
    </w:p>
    <w:p>
      <w:pPr>
        <w:pStyle w:val="108"/>
        <w:spacing w:line="360" w:lineRule="auto"/>
        <w:ind w:firstLine="600"/>
        <w:jc w:val="both"/>
      </w:pPr>
      <w:r>
        <w:rPr>
          <w:rFonts w:hint="eastAsia"/>
        </w:rPr>
        <w:t>无。</w:t>
      </w:r>
    </w:p>
    <w:p>
      <w:pPr>
        <w:pStyle w:val="108"/>
        <w:ind w:firstLine="600"/>
        <w:jc w:val="both"/>
      </w:pPr>
      <w:r>
        <w:rPr>
          <w:rFonts w:hint="eastAsia"/>
        </w:rPr>
        <w:t>（4）对于政府部门管理的无法取得价值的公共基础设施、文物文化资产、保障性住房、自然资源资产等重要资产的种类和实物量信息。</w:t>
      </w:r>
    </w:p>
    <w:p>
      <w:pPr>
        <w:pStyle w:val="108"/>
        <w:ind w:firstLine="600"/>
        <w:jc w:val="both"/>
      </w:pPr>
      <w:r>
        <w:rPr>
          <w:rFonts w:hint="eastAsia"/>
        </w:rPr>
        <w:t>无。</w:t>
      </w:r>
    </w:p>
    <w:p>
      <w:pPr>
        <w:pStyle w:val="108"/>
        <w:ind w:firstLine="600"/>
        <w:jc w:val="both"/>
      </w:pPr>
      <w:r>
        <w:rPr>
          <w:rFonts w:hint="eastAsia"/>
        </w:rPr>
        <w:t>（5）其他未在报表中列示，但对政府部门财务状况有重大影响的事项。</w:t>
      </w:r>
    </w:p>
    <w:p>
      <w:pPr>
        <w:pStyle w:val="108"/>
        <w:ind w:firstLine="600"/>
        <w:jc w:val="both"/>
      </w:pPr>
      <w:r>
        <w:rPr>
          <w:rFonts w:hint="eastAsia"/>
        </w:rPr>
        <w:t>无。</w:t>
      </w:r>
    </w:p>
    <w:p>
      <w:pPr>
        <w:pStyle w:val="5"/>
        <w:ind w:firstLine="602"/>
      </w:pPr>
      <w:bookmarkStart w:id="74" w:name="_Toc41345610"/>
      <w:r>
        <w:rPr>
          <w:rFonts w:hint="eastAsia" w:ascii="仿宋_GB2312"/>
        </w:rPr>
        <w:t>7.需要</w:t>
      </w:r>
      <w:r>
        <w:rPr>
          <w:rFonts w:hint="eastAsia"/>
        </w:rPr>
        <w:t>说明的其他事项。</w:t>
      </w:r>
      <w:bookmarkEnd w:id="74"/>
    </w:p>
    <w:p>
      <w:pPr>
        <w:ind w:firstLine="600" w:firstLineChars="200"/>
        <w:rPr>
          <w:rFonts w:ascii="仿宋_GB2312" w:eastAsia="仿宋_GB2312"/>
          <w:sz w:val="30"/>
          <w:szCs w:val="30"/>
        </w:rPr>
      </w:pPr>
      <w:r>
        <w:rPr>
          <w:rFonts w:hint="eastAsia" w:ascii="仿宋_GB2312" w:eastAsia="仿宋_GB2312"/>
          <w:bCs/>
          <w:kern w:val="16"/>
          <w:sz w:val="30"/>
          <w:szCs w:val="30"/>
        </w:rPr>
        <w:t>（1）</w:t>
      </w:r>
      <w:r>
        <w:rPr>
          <w:rFonts w:hint="eastAsia" w:ascii="仿宋_GB2312" w:eastAsia="仿宋_GB2312"/>
          <w:sz w:val="30"/>
          <w:szCs w:val="30"/>
        </w:rPr>
        <w:t>会计政策变更。</w:t>
      </w:r>
    </w:p>
    <w:p>
      <w:pPr>
        <w:ind w:firstLine="600" w:firstLineChars="200"/>
        <w:rPr>
          <w:rFonts w:ascii="仿宋_GB2312" w:eastAsia="仿宋_GB2312"/>
          <w:sz w:val="30"/>
          <w:szCs w:val="30"/>
        </w:rPr>
      </w:pPr>
      <w:r>
        <w:rPr>
          <w:rFonts w:hint="eastAsia" w:ascii="仿宋_GB2312" w:eastAsia="仿宋_GB2312"/>
          <w:sz w:val="30"/>
          <w:szCs w:val="30"/>
        </w:rPr>
        <w:t>无。</w:t>
      </w:r>
    </w:p>
    <w:p>
      <w:pPr>
        <w:ind w:firstLine="600" w:firstLineChars="200"/>
        <w:rPr>
          <w:rFonts w:ascii="仿宋_GB2312" w:eastAsia="仿宋_GB2312"/>
          <w:sz w:val="30"/>
          <w:szCs w:val="30"/>
        </w:rPr>
      </w:pPr>
      <w:r>
        <w:rPr>
          <w:rFonts w:hint="eastAsia" w:ascii="仿宋_GB2312" w:eastAsia="仿宋_GB2312"/>
          <w:sz w:val="30"/>
          <w:szCs w:val="30"/>
        </w:rPr>
        <w:t>（2）会计估计变更。</w:t>
      </w:r>
    </w:p>
    <w:p>
      <w:pPr>
        <w:ind w:firstLine="600" w:firstLineChars="200"/>
        <w:rPr>
          <w:rFonts w:ascii="仿宋_GB2312" w:eastAsia="仿宋_GB2312"/>
          <w:sz w:val="30"/>
          <w:szCs w:val="30"/>
        </w:rPr>
      </w:pPr>
      <w:r>
        <w:rPr>
          <w:rFonts w:hint="eastAsia" w:ascii="仿宋_GB2312" w:eastAsia="仿宋_GB2312"/>
          <w:sz w:val="30"/>
          <w:szCs w:val="30"/>
        </w:rPr>
        <w:t>无。</w:t>
      </w:r>
    </w:p>
    <w:p>
      <w:pPr>
        <w:ind w:firstLine="600" w:firstLineChars="200"/>
        <w:rPr>
          <w:rFonts w:ascii="仿宋_GB2312" w:eastAsia="仿宋_GB2312"/>
          <w:sz w:val="30"/>
          <w:szCs w:val="30"/>
        </w:rPr>
      </w:pPr>
      <w:r>
        <w:rPr>
          <w:rFonts w:hint="eastAsia" w:ascii="仿宋_GB2312" w:eastAsia="仿宋_GB2312"/>
          <w:sz w:val="30"/>
          <w:szCs w:val="30"/>
        </w:rPr>
        <w:t>（3）以前年度差错更正。</w:t>
      </w:r>
    </w:p>
    <w:p>
      <w:pPr>
        <w:ind w:firstLine="600" w:firstLineChars="200"/>
        <w:rPr>
          <w:rFonts w:ascii="仿宋_GB2312" w:eastAsia="仿宋_GB2312"/>
          <w:sz w:val="30"/>
          <w:szCs w:val="30"/>
        </w:rPr>
      </w:pPr>
      <w:r>
        <w:rPr>
          <w:rFonts w:hint="eastAsia" w:ascii="仿宋_GB2312" w:eastAsia="仿宋_GB2312"/>
          <w:sz w:val="30"/>
          <w:szCs w:val="30"/>
        </w:rPr>
        <w:t>无。</w:t>
      </w:r>
    </w:p>
    <w:sectPr>
      <w:pgSz w:w="11906" w:h="16838"/>
      <w:pgMar w:top="1440" w:right="1797" w:bottom="1440" w:left="1797"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Cambria">
    <w:altName w:val="FreeSerif"/>
    <w:panose1 w:val="02040503050406030204"/>
    <w:charset w:val="00"/>
    <w:family w:val="roman"/>
    <w:pitch w:val="default"/>
    <w:sig w:usb0="00000000" w:usb1="00000000" w:usb2="00000000"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汉仪中宋简">
    <w:panose1 w:val="02010600000101010101"/>
    <w:charset w:val="86"/>
    <w:family w:val="auto"/>
    <w:pitch w:val="default"/>
    <w:sig w:usb0="00000001" w:usb1="080E0800" w:usb2="00000002"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仿宋" w:hAnsi="仿宋" w:eastAsia="仿宋"/>
      </w:rPr>
    </w:pPr>
    <w:sdt>
      <w:sdtPr>
        <w:rPr>
          <w:rFonts w:ascii="仿宋" w:hAnsi="仿宋" w:eastAsia="仿宋"/>
        </w:rPr>
        <w:id w:val="-1690983955"/>
        <w:docPartObj>
          <w:docPartGallery w:val="autotext"/>
        </w:docPartObj>
      </w:sdtPr>
      <w:sdtEndPr>
        <w:rPr>
          <w:rFonts w:ascii="仿宋" w:hAnsi="仿宋" w:eastAsia="仿宋"/>
        </w:rPr>
      </w:sdtEndPr>
      <w:sdtContent>
        <w:r>
          <w:rPr>
            <w:rFonts w:ascii="仿宋" w:hAnsi="仿宋" w:eastAsia="仿宋"/>
            <w:lang w:val="zh-CN"/>
          </w:rPr>
          <w:t xml:space="preserve"> </w:t>
        </w:r>
        <w:r>
          <w:rPr>
            <w:rFonts w:ascii="仿宋" w:hAnsi="仿宋" w:eastAsia="仿宋"/>
            <w:b/>
            <w:bCs/>
          </w:rPr>
          <w:fldChar w:fldCharType="begin"/>
        </w:r>
        <w:r>
          <w:rPr>
            <w:rFonts w:ascii="仿宋" w:hAnsi="仿宋" w:eastAsia="仿宋"/>
            <w:b/>
            <w:bCs/>
          </w:rPr>
          <w:instrText xml:space="preserve">PAGE</w:instrText>
        </w:r>
        <w:r>
          <w:rPr>
            <w:rFonts w:ascii="仿宋" w:hAnsi="仿宋" w:eastAsia="仿宋"/>
            <w:b/>
            <w:bCs/>
          </w:rPr>
          <w:fldChar w:fldCharType="separate"/>
        </w:r>
        <w:r>
          <w:rPr>
            <w:rFonts w:ascii="仿宋" w:hAnsi="仿宋" w:eastAsia="仿宋"/>
            <w:b/>
            <w:bCs/>
          </w:rPr>
          <w:t>16</w:t>
        </w:r>
        <w:r>
          <w:rPr>
            <w:rFonts w:ascii="仿宋" w:hAnsi="仿宋" w:eastAsia="仿宋"/>
            <w:b/>
            <w:bCs/>
          </w:rPr>
          <w:fldChar w:fldCharType="end"/>
        </w:r>
        <w:r>
          <w:rPr>
            <w:rFonts w:ascii="仿宋" w:hAnsi="仿宋" w:eastAsia="仿宋"/>
            <w:lang w:val="zh-CN"/>
          </w:rPr>
          <w:t xml:space="preserve"> / </w:t>
        </w:r>
        <w:r>
          <w:rPr>
            <w:rFonts w:ascii="仿宋" w:hAnsi="仿宋" w:eastAsia="仿宋"/>
            <w:b/>
            <w:bCs/>
          </w:rPr>
          <w:fldChar w:fldCharType="begin"/>
        </w:r>
        <w:r>
          <w:rPr>
            <w:rFonts w:ascii="仿宋" w:hAnsi="仿宋" w:eastAsia="仿宋"/>
            <w:b/>
            <w:bCs/>
          </w:rPr>
          <w:instrText xml:space="preserve">NUMPAGES</w:instrText>
        </w:r>
        <w:r>
          <w:rPr>
            <w:rFonts w:ascii="仿宋" w:hAnsi="仿宋" w:eastAsia="仿宋"/>
            <w:b/>
            <w:bCs/>
          </w:rPr>
          <w:fldChar w:fldCharType="separate"/>
        </w:r>
        <w:r>
          <w:rPr>
            <w:rFonts w:ascii="仿宋" w:hAnsi="仿宋" w:eastAsia="仿宋"/>
            <w:b/>
            <w:bCs/>
          </w:rPr>
          <w:t>16</w:t>
        </w:r>
        <w:r>
          <w:rPr>
            <w:rFonts w:ascii="仿宋" w:hAnsi="仿宋" w:eastAsia="仿宋"/>
            <w:b/>
            <w:bCs/>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rPr>
      <w:id w:val="1038315459"/>
      <w:docPartObj>
        <w:docPartGallery w:val="autotext"/>
      </w:docPartObj>
    </w:sdtPr>
    <w:sdtEndPr>
      <w:rPr>
        <w:rFonts w:ascii="仿宋" w:hAnsi="仿宋" w:eastAsia="仿宋"/>
      </w:rPr>
    </w:sdtEndPr>
    <w:sdtContent>
      <w:sdt>
        <w:sdtPr>
          <w:rPr>
            <w:rFonts w:ascii="仿宋" w:hAnsi="仿宋" w:eastAsia="仿宋"/>
          </w:rPr>
          <w:id w:val="-242650556"/>
          <w:docPartObj>
            <w:docPartGallery w:val="autotext"/>
          </w:docPartObj>
        </w:sdtPr>
        <w:sdtEndPr>
          <w:rPr>
            <w:rFonts w:ascii="仿宋" w:hAnsi="仿宋" w:eastAsia="仿宋"/>
          </w:rPr>
        </w:sdtEndPr>
        <w:sdtContent>
          <w:p>
            <w:pPr>
              <w:pStyle w:val="19"/>
              <w:jc w:val="center"/>
              <w:rPr>
                <w:rFonts w:ascii="仿宋" w:hAnsi="仿宋" w:eastAsia="仿宋"/>
              </w:rPr>
            </w:pPr>
            <w:r>
              <w:rPr>
                <w:rFonts w:ascii="仿宋" w:hAnsi="仿宋" w:eastAsia="仿宋"/>
                <w:lang w:val="zh-CN"/>
              </w:rPr>
              <w:t xml:space="preserve"> </w:t>
            </w:r>
            <w:r>
              <w:rPr>
                <w:rFonts w:ascii="仿宋" w:hAnsi="仿宋" w:eastAsia="仿宋"/>
                <w:b/>
                <w:bCs/>
              </w:rPr>
              <w:fldChar w:fldCharType="begin"/>
            </w:r>
            <w:r>
              <w:rPr>
                <w:rFonts w:ascii="仿宋" w:hAnsi="仿宋" w:eastAsia="仿宋"/>
                <w:b/>
                <w:bCs/>
              </w:rPr>
              <w:instrText xml:space="preserve">PAGE</w:instrText>
            </w:r>
            <w:r>
              <w:rPr>
                <w:rFonts w:ascii="仿宋" w:hAnsi="仿宋" w:eastAsia="仿宋"/>
                <w:b/>
                <w:bCs/>
              </w:rPr>
              <w:fldChar w:fldCharType="separate"/>
            </w:r>
            <w:r>
              <w:rPr>
                <w:rFonts w:ascii="仿宋" w:hAnsi="仿宋" w:eastAsia="仿宋"/>
                <w:b/>
                <w:bCs/>
              </w:rPr>
              <w:t>1</w:t>
            </w:r>
            <w:r>
              <w:rPr>
                <w:rFonts w:ascii="仿宋" w:hAnsi="仿宋" w:eastAsia="仿宋"/>
                <w:b/>
                <w:bCs/>
              </w:rPr>
              <w:fldChar w:fldCharType="end"/>
            </w:r>
            <w:r>
              <w:rPr>
                <w:rFonts w:ascii="仿宋" w:hAnsi="仿宋" w:eastAsia="仿宋"/>
                <w:lang w:val="zh-CN"/>
              </w:rPr>
              <w:t xml:space="preserve"> / </w:t>
            </w:r>
            <w:r>
              <w:rPr>
                <w:rFonts w:ascii="仿宋" w:hAnsi="仿宋" w:eastAsia="仿宋"/>
                <w:b/>
                <w:bCs/>
              </w:rPr>
              <w:fldChar w:fldCharType="begin"/>
            </w:r>
            <w:r>
              <w:rPr>
                <w:rFonts w:ascii="仿宋" w:hAnsi="仿宋" w:eastAsia="仿宋"/>
                <w:b/>
                <w:bCs/>
              </w:rPr>
              <w:instrText xml:space="preserve">NUMPAGES</w:instrText>
            </w:r>
            <w:r>
              <w:rPr>
                <w:rFonts w:ascii="仿宋" w:hAnsi="仿宋" w:eastAsia="仿宋"/>
                <w:b/>
                <w:bCs/>
              </w:rPr>
              <w:fldChar w:fldCharType="separate"/>
            </w:r>
            <w:r>
              <w:rPr>
                <w:rFonts w:ascii="仿宋" w:hAnsi="仿宋" w:eastAsia="仿宋"/>
                <w:b/>
                <w:bCs/>
              </w:rPr>
              <w:t>16</w:t>
            </w:r>
            <w:r>
              <w:rPr>
                <w:rFonts w:ascii="仿宋" w:hAnsi="仿宋" w:eastAsia="仿宋"/>
                <w:b/>
                <w:bCs/>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240024"/>
    </w:sdtPr>
    <w:sdtEndPr>
      <w:rPr>
        <w:rFonts w:ascii="Times New Roman" w:hAnsi="Times New Roman"/>
        <w:sz w:val="21"/>
        <w:szCs w:val="21"/>
      </w:rPr>
    </w:sdtEndPr>
    <w:sdtContent>
      <w:p>
        <w:pPr>
          <w:pStyle w:val="19"/>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hideSpellingErrors/>
  <w:documentProtection w:enforcement="0"/>
  <w:defaultTabStop w:val="420"/>
  <w:drawingGridHorizontalSpacing w:val="120"/>
  <w:drawingGridVerticalSpacing w:val="163"/>
  <w:displayHorizontalDrawingGridEvery w:val="0"/>
  <w:displayVerticalDrawingGridEvery w:val="2"/>
  <w:characterSpacingControl w:val="doNotCompress"/>
  <w:noLineBreaksAfter w:lang="zh-CN" w:val="$([{£¥·‘“〈《「『【〔〖〝﹙﹛﹝＄（．［｛￡￥"/>
  <w:noLineBreaksBefore w:lang="zh-CN" w:val="!%),.:;&gt;?]}¢¨°·ˇˉ―‖’”…‰′″›℃∶、。〃〉》」』】〕〗〞︶︺︾﹀﹄﹚﹜﹞！＂％＇），．：；？］｀｜｝～￠"/>
  <w:footnotePr>
    <w:numFmt w:val="decimalEnclosedCircleChinese"/>
  </w:foot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00A"/>
    <w:rsid w:val="00000769"/>
    <w:rsid w:val="00001875"/>
    <w:rsid w:val="00001DA2"/>
    <w:rsid w:val="00003542"/>
    <w:rsid w:val="00005D80"/>
    <w:rsid w:val="00006043"/>
    <w:rsid w:val="000073F5"/>
    <w:rsid w:val="0001053B"/>
    <w:rsid w:val="000116C9"/>
    <w:rsid w:val="00011A54"/>
    <w:rsid w:val="00012C4B"/>
    <w:rsid w:val="00012EB0"/>
    <w:rsid w:val="00013EC7"/>
    <w:rsid w:val="0001401B"/>
    <w:rsid w:val="00014AA7"/>
    <w:rsid w:val="00015324"/>
    <w:rsid w:val="00016B3D"/>
    <w:rsid w:val="00017068"/>
    <w:rsid w:val="00020A10"/>
    <w:rsid w:val="00022E5B"/>
    <w:rsid w:val="00024E2E"/>
    <w:rsid w:val="00026D44"/>
    <w:rsid w:val="00030B80"/>
    <w:rsid w:val="0003107E"/>
    <w:rsid w:val="0003429E"/>
    <w:rsid w:val="000406AA"/>
    <w:rsid w:val="00042520"/>
    <w:rsid w:val="00043D78"/>
    <w:rsid w:val="00044F77"/>
    <w:rsid w:val="00045215"/>
    <w:rsid w:val="00045AB1"/>
    <w:rsid w:val="0004709C"/>
    <w:rsid w:val="000518FB"/>
    <w:rsid w:val="00055196"/>
    <w:rsid w:val="00057002"/>
    <w:rsid w:val="00060A24"/>
    <w:rsid w:val="000648ED"/>
    <w:rsid w:val="000658F0"/>
    <w:rsid w:val="00067E05"/>
    <w:rsid w:val="00070862"/>
    <w:rsid w:val="00071A7A"/>
    <w:rsid w:val="00075F12"/>
    <w:rsid w:val="000774A6"/>
    <w:rsid w:val="000823CD"/>
    <w:rsid w:val="00082626"/>
    <w:rsid w:val="000838FB"/>
    <w:rsid w:val="00084BB6"/>
    <w:rsid w:val="000850F5"/>
    <w:rsid w:val="000870A3"/>
    <w:rsid w:val="00090C8A"/>
    <w:rsid w:val="000A12FF"/>
    <w:rsid w:val="000A16A6"/>
    <w:rsid w:val="000A22D9"/>
    <w:rsid w:val="000A44B0"/>
    <w:rsid w:val="000A4CD0"/>
    <w:rsid w:val="000A7312"/>
    <w:rsid w:val="000A7E42"/>
    <w:rsid w:val="000B7274"/>
    <w:rsid w:val="000B7A45"/>
    <w:rsid w:val="000C08B8"/>
    <w:rsid w:val="000C092E"/>
    <w:rsid w:val="000C0C01"/>
    <w:rsid w:val="000C0F1F"/>
    <w:rsid w:val="000C29C6"/>
    <w:rsid w:val="000C48D6"/>
    <w:rsid w:val="000C6630"/>
    <w:rsid w:val="000D069C"/>
    <w:rsid w:val="000D2D84"/>
    <w:rsid w:val="000D575F"/>
    <w:rsid w:val="000D7026"/>
    <w:rsid w:val="000E296D"/>
    <w:rsid w:val="000E2AFB"/>
    <w:rsid w:val="000E552E"/>
    <w:rsid w:val="000E7147"/>
    <w:rsid w:val="000F050D"/>
    <w:rsid w:val="000F0E6A"/>
    <w:rsid w:val="000F0E76"/>
    <w:rsid w:val="000F1A84"/>
    <w:rsid w:val="000F486C"/>
    <w:rsid w:val="00101331"/>
    <w:rsid w:val="00101871"/>
    <w:rsid w:val="00102186"/>
    <w:rsid w:val="00102256"/>
    <w:rsid w:val="0010314B"/>
    <w:rsid w:val="00103C6B"/>
    <w:rsid w:val="00104C9B"/>
    <w:rsid w:val="00107B24"/>
    <w:rsid w:val="001107A6"/>
    <w:rsid w:val="001118AF"/>
    <w:rsid w:val="00111CD8"/>
    <w:rsid w:val="00111F20"/>
    <w:rsid w:val="001142C8"/>
    <w:rsid w:val="001147E2"/>
    <w:rsid w:val="00115103"/>
    <w:rsid w:val="00115725"/>
    <w:rsid w:val="0012075A"/>
    <w:rsid w:val="00122A2B"/>
    <w:rsid w:val="001249B1"/>
    <w:rsid w:val="00125531"/>
    <w:rsid w:val="00126554"/>
    <w:rsid w:val="00127BC8"/>
    <w:rsid w:val="00130483"/>
    <w:rsid w:val="00130C64"/>
    <w:rsid w:val="00136B58"/>
    <w:rsid w:val="0013729D"/>
    <w:rsid w:val="001378A2"/>
    <w:rsid w:val="00141101"/>
    <w:rsid w:val="00141CC6"/>
    <w:rsid w:val="00143282"/>
    <w:rsid w:val="00144A75"/>
    <w:rsid w:val="0015075E"/>
    <w:rsid w:val="001578DD"/>
    <w:rsid w:val="001632D2"/>
    <w:rsid w:val="0016377B"/>
    <w:rsid w:val="001641DD"/>
    <w:rsid w:val="0016697A"/>
    <w:rsid w:val="00167CC1"/>
    <w:rsid w:val="00167DF7"/>
    <w:rsid w:val="00172398"/>
    <w:rsid w:val="00172EE1"/>
    <w:rsid w:val="00173869"/>
    <w:rsid w:val="00175E70"/>
    <w:rsid w:val="0018105E"/>
    <w:rsid w:val="001856D7"/>
    <w:rsid w:val="00186921"/>
    <w:rsid w:val="001871E1"/>
    <w:rsid w:val="001877EF"/>
    <w:rsid w:val="001879A6"/>
    <w:rsid w:val="00192BFF"/>
    <w:rsid w:val="00193CDE"/>
    <w:rsid w:val="001A066C"/>
    <w:rsid w:val="001A206F"/>
    <w:rsid w:val="001A50A4"/>
    <w:rsid w:val="001B1C30"/>
    <w:rsid w:val="001B1E04"/>
    <w:rsid w:val="001B22EA"/>
    <w:rsid w:val="001B331A"/>
    <w:rsid w:val="001B57C1"/>
    <w:rsid w:val="001B6347"/>
    <w:rsid w:val="001C449F"/>
    <w:rsid w:val="001C517D"/>
    <w:rsid w:val="001C53B3"/>
    <w:rsid w:val="001C553C"/>
    <w:rsid w:val="001C6110"/>
    <w:rsid w:val="001C74F9"/>
    <w:rsid w:val="001D0EC0"/>
    <w:rsid w:val="001D2EA7"/>
    <w:rsid w:val="001D6874"/>
    <w:rsid w:val="001D74A1"/>
    <w:rsid w:val="001E4D19"/>
    <w:rsid w:val="001E57FA"/>
    <w:rsid w:val="001F54C8"/>
    <w:rsid w:val="001F5A03"/>
    <w:rsid w:val="00206746"/>
    <w:rsid w:val="00206BB0"/>
    <w:rsid w:val="002076E3"/>
    <w:rsid w:val="00210A2B"/>
    <w:rsid w:val="002118F2"/>
    <w:rsid w:val="00214FEF"/>
    <w:rsid w:val="002175DD"/>
    <w:rsid w:val="00217F6E"/>
    <w:rsid w:val="002209DF"/>
    <w:rsid w:val="00221B12"/>
    <w:rsid w:val="00224F54"/>
    <w:rsid w:val="00225E1C"/>
    <w:rsid w:val="00226734"/>
    <w:rsid w:val="00226EE9"/>
    <w:rsid w:val="00232060"/>
    <w:rsid w:val="00232F1D"/>
    <w:rsid w:val="00233FC4"/>
    <w:rsid w:val="00234B3B"/>
    <w:rsid w:val="00235F8B"/>
    <w:rsid w:val="00236D26"/>
    <w:rsid w:val="0024034A"/>
    <w:rsid w:val="002418CD"/>
    <w:rsid w:val="00242525"/>
    <w:rsid w:val="00242E1C"/>
    <w:rsid w:val="002438FA"/>
    <w:rsid w:val="00244DC8"/>
    <w:rsid w:val="00245188"/>
    <w:rsid w:val="0024707D"/>
    <w:rsid w:val="00254782"/>
    <w:rsid w:val="0025565A"/>
    <w:rsid w:val="00255F1C"/>
    <w:rsid w:val="002575F2"/>
    <w:rsid w:val="002578CB"/>
    <w:rsid w:val="00260A30"/>
    <w:rsid w:val="00262284"/>
    <w:rsid w:val="00262A7D"/>
    <w:rsid w:val="0026475C"/>
    <w:rsid w:val="00264D04"/>
    <w:rsid w:val="00264D9F"/>
    <w:rsid w:val="0026523B"/>
    <w:rsid w:val="00270F44"/>
    <w:rsid w:val="00271F2D"/>
    <w:rsid w:val="00272542"/>
    <w:rsid w:val="002744F3"/>
    <w:rsid w:val="00277626"/>
    <w:rsid w:val="00280B8A"/>
    <w:rsid w:val="00280F92"/>
    <w:rsid w:val="0028166B"/>
    <w:rsid w:val="002831B2"/>
    <w:rsid w:val="00291EB7"/>
    <w:rsid w:val="002924D5"/>
    <w:rsid w:val="00295DF2"/>
    <w:rsid w:val="00295E23"/>
    <w:rsid w:val="0029609F"/>
    <w:rsid w:val="0029654A"/>
    <w:rsid w:val="0029710A"/>
    <w:rsid w:val="002A04E4"/>
    <w:rsid w:val="002A2024"/>
    <w:rsid w:val="002A2C9B"/>
    <w:rsid w:val="002A3752"/>
    <w:rsid w:val="002A4231"/>
    <w:rsid w:val="002A534D"/>
    <w:rsid w:val="002B2B8B"/>
    <w:rsid w:val="002B388D"/>
    <w:rsid w:val="002B4B1E"/>
    <w:rsid w:val="002B588B"/>
    <w:rsid w:val="002B6211"/>
    <w:rsid w:val="002B62E2"/>
    <w:rsid w:val="002B7809"/>
    <w:rsid w:val="002B795A"/>
    <w:rsid w:val="002C183C"/>
    <w:rsid w:val="002C1D74"/>
    <w:rsid w:val="002C309E"/>
    <w:rsid w:val="002C4368"/>
    <w:rsid w:val="002C4683"/>
    <w:rsid w:val="002D2483"/>
    <w:rsid w:val="002D26B5"/>
    <w:rsid w:val="002D2A22"/>
    <w:rsid w:val="002D4937"/>
    <w:rsid w:val="002D649B"/>
    <w:rsid w:val="002D67E7"/>
    <w:rsid w:val="002D6A3D"/>
    <w:rsid w:val="002E16FD"/>
    <w:rsid w:val="002E245A"/>
    <w:rsid w:val="002E3516"/>
    <w:rsid w:val="002E3759"/>
    <w:rsid w:val="002E6C0C"/>
    <w:rsid w:val="002F1523"/>
    <w:rsid w:val="002F34FA"/>
    <w:rsid w:val="002F4EDB"/>
    <w:rsid w:val="002F6DCE"/>
    <w:rsid w:val="003000F8"/>
    <w:rsid w:val="00300EDA"/>
    <w:rsid w:val="003012C1"/>
    <w:rsid w:val="00302AE0"/>
    <w:rsid w:val="003039C2"/>
    <w:rsid w:val="003060CB"/>
    <w:rsid w:val="00306E2E"/>
    <w:rsid w:val="003076C9"/>
    <w:rsid w:val="00311C3D"/>
    <w:rsid w:val="0032056A"/>
    <w:rsid w:val="00326C84"/>
    <w:rsid w:val="00326EEA"/>
    <w:rsid w:val="00327462"/>
    <w:rsid w:val="00333D5B"/>
    <w:rsid w:val="00335816"/>
    <w:rsid w:val="00340701"/>
    <w:rsid w:val="00341BEE"/>
    <w:rsid w:val="00341C57"/>
    <w:rsid w:val="00343C87"/>
    <w:rsid w:val="003462B8"/>
    <w:rsid w:val="00350559"/>
    <w:rsid w:val="0035097A"/>
    <w:rsid w:val="00361205"/>
    <w:rsid w:val="0036131C"/>
    <w:rsid w:val="003620E4"/>
    <w:rsid w:val="0036266F"/>
    <w:rsid w:val="003632B8"/>
    <w:rsid w:val="0036359D"/>
    <w:rsid w:val="00364BE9"/>
    <w:rsid w:val="00365C39"/>
    <w:rsid w:val="0036707D"/>
    <w:rsid w:val="00371E8B"/>
    <w:rsid w:val="00372264"/>
    <w:rsid w:val="00373254"/>
    <w:rsid w:val="0037524B"/>
    <w:rsid w:val="00376997"/>
    <w:rsid w:val="00385BA4"/>
    <w:rsid w:val="00387FD3"/>
    <w:rsid w:val="00392067"/>
    <w:rsid w:val="00393FE8"/>
    <w:rsid w:val="00394F7D"/>
    <w:rsid w:val="003969ED"/>
    <w:rsid w:val="003979C6"/>
    <w:rsid w:val="003A1794"/>
    <w:rsid w:val="003A405A"/>
    <w:rsid w:val="003B33A7"/>
    <w:rsid w:val="003B58BB"/>
    <w:rsid w:val="003B5EAE"/>
    <w:rsid w:val="003B637A"/>
    <w:rsid w:val="003C0A80"/>
    <w:rsid w:val="003C4B8E"/>
    <w:rsid w:val="003C62A8"/>
    <w:rsid w:val="003D072F"/>
    <w:rsid w:val="003D1F35"/>
    <w:rsid w:val="003E1876"/>
    <w:rsid w:val="003E3A15"/>
    <w:rsid w:val="003E52D0"/>
    <w:rsid w:val="003E75AE"/>
    <w:rsid w:val="003F0EC3"/>
    <w:rsid w:val="003F1EE5"/>
    <w:rsid w:val="003F37D7"/>
    <w:rsid w:val="003F532D"/>
    <w:rsid w:val="003F6B4B"/>
    <w:rsid w:val="003F7411"/>
    <w:rsid w:val="0040197A"/>
    <w:rsid w:val="0040235A"/>
    <w:rsid w:val="00404858"/>
    <w:rsid w:val="00406A6E"/>
    <w:rsid w:val="00407AD0"/>
    <w:rsid w:val="00410E70"/>
    <w:rsid w:val="004124B2"/>
    <w:rsid w:val="0041350E"/>
    <w:rsid w:val="00415CA8"/>
    <w:rsid w:val="00420B87"/>
    <w:rsid w:val="00421406"/>
    <w:rsid w:val="004217D6"/>
    <w:rsid w:val="00422763"/>
    <w:rsid w:val="0042361A"/>
    <w:rsid w:val="004247B7"/>
    <w:rsid w:val="00426813"/>
    <w:rsid w:val="00426BB1"/>
    <w:rsid w:val="00431DB6"/>
    <w:rsid w:val="004365FA"/>
    <w:rsid w:val="00436998"/>
    <w:rsid w:val="00437AB5"/>
    <w:rsid w:val="00441A52"/>
    <w:rsid w:val="00441A6C"/>
    <w:rsid w:val="004455B3"/>
    <w:rsid w:val="00450B61"/>
    <w:rsid w:val="0045156C"/>
    <w:rsid w:val="004546B3"/>
    <w:rsid w:val="004560AC"/>
    <w:rsid w:val="00460758"/>
    <w:rsid w:val="00460839"/>
    <w:rsid w:val="00461438"/>
    <w:rsid w:val="0046160E"/>
    <w:rsid w:val="0046582D"/>
    <w:rsid w:val="004672EE"/>
    <w:rsid w:val="0047032C"/>
    <w:rsid w:val="00473604"/>
    <w:rsid w:val="00474044"/>
    <w:rsid w:val="004744DB"/>
    <w:rsid w:val="004755AE"/>
    <w:rsid w:val="004756F4"/>
    <w:rsid w:val="00477567"/>
    <w:rsid w:val="004823A1"/>
    <w:rsid w:val="0049482B"/>
    <w:rsid w:val="00497183"/>
    <w:rsid w:val="004A0918"/>
    <w:rsid w:val="004A0FFA"/>
    <w:rsid w:val="004A3B64"/>
    <w:rsid w:val="004A5AA1"/>
    <w:rsid w:val="004B1FFF"/>
    <w:rsid w:val="004B347A"/>
    <w:rsid w:val="004B4201"/>
    <w:rsid w:val="004B67B2"/>
    <w:rsid w:val="004C0072"/>
    <w:rsid w:val="004C0AD5"/>
    <w:rsid w:val="004C1B17"/>
    <w:rsid w:val="004C2304"/>
    <w:rsid w:val="004C2B6C"/>
    <w:rsid w:val="004C307C"/>
    <w:rsid w:val="004C426F"/>
    <w:rsid w:val="004D463C"/>
    <w:rsid w:val="004D7C97"/>
    <w:rsid w:val="004E075C"/>
    <w:rsid w:val="004E1E4A"/>
    <w:rsid w:val="004E4555"/>
    <w:rsid w:val="004E612E"/>
    <w:rsid w:val="004E7CFD"/>
    <w:rsid w:val="004F2020"/>
    <w:rsid w:val="004F21AF"/>
    <w:rsid w:val="004F294C"/>
    <w:rsid w:val="004F4CDF"/>
    <w:rsid w:val="004F6DCF"/>
    <w:rsid w:val="004F749E"/>
    <w:rsid w:val="004F7669"/>
    <w:rsid w:val="00501133"/>
    <w:rsid w:val="00501429"/>
    <w:rsid w:val="00503E30"/>
    <w:rsid w:val="00505893"/>
    <w:rsid w:val="005058E0"/>
    <w:rsid w:val="00505ED0"/>
    <w:rsid w:val="00510DDC"/>
    <w:rsid w:val="00514C0A"/>
    <w:rsid w:val="00515777"/>
    <w:rsid w:val="00516953"/>
    <w:rsid w:val="00517E82"/>
    <w:rsid w:val="00520829"/>
    <w:rsid w:val="00522778"/>
    <w:rsid w:val="00522A14"/>
    <w:rsid w:val="00524170"/>
    <w:rsid w:val="005263C4"/>
    <w:rsid w:val="00526F99"/>
    <w:rsid w:val="00527657"/>
    <w:rsid w:val="00531AE8"/>
    <w:rsid w:val="0053361D"/>
    <w:rsid w:val="00535062"/>
    <w:rsid w:val="0053530D"/>
    <w:rsid w:val="00537CB8"/>
    <w:rsid w:val="005434A6"/>
    <w:rsid w:val="0054542F"/>
    <w:rsid w:val="005471A0"/>
    <w:rsid w:val="00550C5C"/>
    <w:rsid w:val="00552C69"/>
    <w:rsid w:val="00555575"/>
    <w:rsid w:val="005570BA"/>
    <w:rsid w:val="00561665"/>
    <w:rsid w:val="0056294E"/>
    <w:rsid w:val="00565A04"/>
    <w:rsid w:val="00567528"/>
    <w:rsid w:val="00576B53"/>
    <w:rsid w:val="00586B31"/>
    <w:rsid w:val="00587292"/>
    <w:rsid w:val="00591AC9"/>
    <w:rsid w:val="00595670"/>
    <w:rsid w:val="00595F93"/>
    <w:rsid w:val="005A6D77"/>
    <w:rsid w:val="005A7C46"/>
    <w:rsid w:val="005B1194"/>
    <w:rsid w:val="005B1AE9"/>
    <w:rsid w:val="005B5A3C"/>
    <w:rsid w:val="005B703E"/>
    <w:rsid w:val="005C078C"/>
    <w:rsid w:val="005C0A7D"/>
    <w:rsid w:val="005C1012"/>
    <w:rsid w:val="005C1440"/>
    <w:rsid w:val="005C164B"/>
    <w:rsid w:val="005C284E"/>
    <w:rsid w:val="005C3A71"/>
    <w:rsid w:val="005C4BBB"/>
    <w:rsid w:val="005D28B0"/>
    <w:rsid w:val="005D290B"/>
    <w:rsid w:val="005D3D84"/>
    <w:rsid w:val="005D55D8"/>
    <w:rsid w:val="005D6706"/>
    <w:rsid w:val="005E0029"/>
    <w:rsid w:val="005E1967"/>
    <w:rsid w:val="005E1BA0"/>
    <w:rsid w:val="005E22C6"/>
    <w:rsid w:val="005F3894"/>
    <w:rsid w:val="005F3F3D"/>
    <w:rsid w:val="005F4691"/>
    <w:rsid w:val="005F6324"/>
    <w:rsid w:val="005F7596"/>
    <w:rsid w:val="006019C3"/>
    <w:rsid w:val="00601C9D"/>
    <w:rsid w:val="006032DD"/>
    <w:rsid w:val="006046F3"/>
    <w:rsid w:val="00606051"/>
    <w:rsid w:val="00612313"/>
    <w:rsid w:val="00612346"/>
    <w:rsid w:val="00622158"/>
    <w:rsid w:val="00622D9B"/>
    <w:rsid w:val="006244E0"/>
    <w:rsid w:val="0062468A"/>
    <w:rsid w:val="00626C88"/>
    <w:rsid w:val="00626D13"/>
    <w:rsid w:val="00631E9A"/>
    <w:rsid w:val="00631F22"/>
    <w:rsid w:val="00633D13"/>
    <w:rsid w:val="00635C52"/>
    <w:rsid w:val="00640FAA"/>
    <w:rsid w:val="00641CEE"/>
    <w:rsid w:val="00642B29"/>
    <w:rsid w:val="00642DA5"/>
    <w:rsid w:val="00642E1E"/>
    <w:rsid w:val="0064338C"/>
    <w:rsid w:val="00643467"/>
    <w:rsid w:val="0064438F"/>
    <w:rsid w:val="00646035"/>
    <w:rsid w:val="00650DF3"/>
    <w:rsid w:val="00652400"/>
    <w:rsid w:val="00653A00"/>
    <w:rsid w:val="0066061A"/>
    <w:rsid w:val="006607A6"/>
    <w:rsid w:val="006612B3"/>
    <w:rsid w:val="0066282D"/>
    <w:rsid w:val="00663DCC"/>
    <w:rsid w:val="00664F21"/>
    <w:rsid w:val="006650B1"/>
    <w:rsid w:val="006654E2"/>
    <w:rsid w:val="00667AC0"/>
    <w:rsid w:val="006711E6"/>
    <w:rsid w:val="006714D3"/>
    <w:rsid w:val="006725E8"/>
    <w:rsid w:val="00677BD2"/>
    <w:rsid w:val="00677E15"/>
    <w:rsid w:val="00681398"/>
    <w:rsid w:val="00682700"/>
    <w:rsid w:val="006855DB"/>
    <w:rsid w:val="00686B5D"/>
    <w:rsid w:val="006906FD"/>
    <w:rsid w:val="00692810"/>
    <w:rsid w:val="006933EE"/>
    <w:rsid w:val="0069599C"/>
    <w:rsid w:val="006A14CE"/>
    <w:rsid w:val="006A3E5A"/>
    <w:rsid w:val="006A4575"/>
    <w:rsid w:val="006A4C1E"/>
    <w:rsid w:val="006A591A"/>
    <w:rsid w:val="006A6C27"/>
    <w:rsid w:val="006A775A"/>
    <w:rsid w:val="006B160E"/>
    <w:rsid w:val="006B31A3"/>
    <w:rsid w:val="006B3DF3"/>
    <w:rsid w:val="006B4B49"/>
    <w:rsid w:val="006B699C"/>
    <w:rsid w:val="006B6C70"/>
    <w:rsid w:val="006C0FCF"/>
    <w:rsid w:val="006C54FA"/>
    <w:rsid w:val="006C55FE"/>
    <w:rsid w:val="006C5F4C"/>
    <w:rsid w:val="006C5FFC"/>
    <w:rsid w:val="006D0CB8"/>
    <w:rsid w:val="006D3976"/>
    <w:rsid w:val="006D70C1"/>
    <w:rsid w:val="006E026F"/>
    <w:rsid w:val="006E3072"/>
    <w:rsid w:val="006E333B"/>
    <w:rsid w:val="006E4FA4"/>
    <w:rsid w:val="006E5499"/>
    <w:rsid w:val="006E5D2B"/>
    <w:rsid w:val="006E6377"/>
    <w:rsid w:val="006E73BF"/>
    <w:rsid w:val="006F021E"/>
    <w:rsid w:val="006F1820"/>
    <w:rsid w:val="006F25B2"/>
    <w:rsid w:val="006F2E86"/>
    <w:rsid w:val="006F483D"/>
    <w:rsid w:val="006F6017"/>
    <w:rsid w:val="00701D9F"/>
    <w:rsid w:val="00702C4F"/>
    <w:rsid w:val="00706EF1"/>
    <w:rsid w:val="007071EF"/>
    <w:rsid w:val="007110C3"/>
    <w:rsid w:val="007124F0"/>
    <w:rsid w:val="007129EC"/>
    <w:rsid w:val="00714952"/>
    <w:rsid w:val="00715ED1"/>
    <w:rsid w:val="007164D9"/>
    <w:rsid w:val="00716FF6"/>
    <w:rsid w:val="007174F1"/>
    <w:rsid w:val="007209C1"/>
    <w:rsid w:val="00720A59"/>
    <w:rsid w:val="0072221C"/>
    <w:rsid w:val="007236DE"/>
    <w:rsid w:val="00723E0A"/>
    <w:rsid w:val="00723F93"/>
    <w:rsid w:val="00726964"/>
    <w:rsid w:val="00726B01"/>
    <w:rsid w:val="00730223"/>
    <w:rsid w:val="00730F22"/>
    <w:rsid w:val="00731692"/>
    <w:rsid w:val="00733312"/>
    <w:rsid w:val="0073481D"/>
    <w:rsid w:val="00734FF6"/>
    <w:rsid w:val="0073576C"/>
    <w:rsid w:val="0073658A"/>
    <w:rsid w:val="00740BAC"/>
    <w:rsid w:val="00740CDE"/>
    <w:rsid w:val="00740DE7"/>
    <w:rsid w:val="007414ED"/>
    <w:rsid w:val="0074244B"/>
    <w:rsid w:val="00743ACF"/>
    <w:rsid w:val="00747295"/>
    <w:rsid w:val="007512AA"/>
    <w:rsid w:val="00751478"/>
    <w:rsid w:val="007525E1"/>
    <w:rsid w:val="00752FCF"/>
    <w:rsid w:val="007609BC"/>
    <w:rsid w:val="00764FF4"/>
    <w:rsid w:val="007665B0"/>
    <w:rsid w:val="00767014"/>
    <w:rsid w:val="00767F8B"/>
    <w:rsid w:val="00771B04"/>
    <w:rsid w:val="007741A2"/>
    <w:rsid w:val="007743BB"/>
    <w:rsid w:val="00777CBF"/>
    <w:rsid w:val="00780577"/>
    <w:rsid w:val="007830C8"/>
    <w:rsid w:val="00784432"/>
    <w:rsid w:val="007849C7"/>
    <w:rsid w:val="00786101"/>
    <w:rsid w:val="00786547"/>
    <w:rsid w:val="007879D6"/>
    <w:rsid w:val="00790B09"/>
    <w:rsid w:val="007920E6"/>
    <w:rsid w:val="00792C51"/>
    <w:rsid w:val="00792CCC"/>
    <w:rsid w:val="00793A3A"/>
    <w:rsid w:val="0079478B"/>
    <w:rsid w:val="00796211"/>
    <w:rsid w:val="00797D2C"/>
    <w:rsid w:val="007A12E8"/>
    <w:rsid w:val="007A13F6"/>
    <w:rsid w:val="007A187E"/>
    <w:rsid w:val="007A1AA9"/>
    <w:rsid w:val="007A35DA"/>
    <w:rsid w:val="007A39AE"/>
    <w:rsid w:val="007A40FD"/>
    <w:rsid w:val="007A469B"/>
    <w:rsid w:val="007A4786"/>
    <w:rsid w:val="007A5415"/>
    <w:rsid w:val="007A5B34"/>
    <w:rsid w:val="007A615C"/>
    <w:rsid w:val="007A62A2"/>
    <w:rsid w:val="007B1999"/>
    <w:rsid w:val="007B47C4"/>
    <w:rsid w:val="007B5070"/>
    <w:rsid w:val="007B667C"/>
    <w:rsid w:val="007B69B1"/>
    <w:rsid w:val="007B77E3"/>
    <w:rsid w:val="007C1794"/>
    <w:rsid w:val="007C1FDD"/>
    <w:rsid w:val="007D1094"/>
    <w:rsid w:val="007D1993"/>
    <w:rsid w:val="007D2C9B"/>
    <w:rsid w:val="007D3AB6"/>
    <w:rsid w:val="007D3B7B"/>
    <w:rsid w:val="007D42FD"/>
    <w:rsid w:val="007D4D1D"/>
    <w:rsid w:val="007E1BDE"/>
    <w:rsid w:val="007E416E"/>
    <w:rsid w:val="007E4F26"/>
    <w:rsid w:val="007E6D06"/>
    <w:rsid w:val="007F0ECD"/>
    <w:rsid w:val="007F4AA0"/>
    <w:rsid w:val="007F599C"/>
    <w:rsid w:val="00800A2F"/>
    <w:rsid w:val="00803997"/>
    <w:rsid w:val="0080433F"/>
    <w:rsid w:val="0080608F"/>
    <w:rsid w:val="00812534"/>
    <w:rsid w:val="00813CEF"/>
    <w:rsid w:val="00814A7E"/>
    <w:rsid w:val="00814C59"/>
    <w:rsid w:val="00833BC1"/>
    <w:rsid w:val="00834D1B"/>
    <w:rsid w:val="00843DFE"/>
    <w:rsid w:val="008448EA"/>
    <w:rsid w:val="00846D3C"/>
    <w:rsid w:val="00850F58"/>
    <w:rsid w:val="00851D08"/>
    <w:rsid w:val="0085324C"/>
    <w:rsid w:val="00854754"/>
    <w:rsid w:val="00860269"/>
    <w:rsid w:val="00860828"/>
    <w:rsid w:val="0086092B"/>
    <w:rsid w:val="00861692"/>
    <w:rsid w:val="00861849"/>
    <w:rsid w:val="008639F6"/>
    <w:rsid w:val="00864E15"/>
    <w:rsid w:val="00865022"/>
    <w:rsid w:val="00865169"/>
    <w:rsid w:val="0086562A"/>
    <w:rsid w:val="008676FD"/>
    <w:rsid w:val="008720EF"/>
    <w:rsid w:val="008736B6"/>
    <w:rsid w:val="008746C9"/>
    <w:rsid w:val="00875EE4"/>
    <w:rsid w:val="00876A3C"/>
    <w:rsid w:val="00877315"/>
    <w:rsid w:val="00877A24"/>
    <w:rsid w:val="0088144D"/>
    <w:rsid w:val="00883315"/>
    <w:rsid w:val="0088771A"/>
    <w:rsid w:val="00887726"/>
    <w:rsid w:val="00891ADF"/>
    <w:rsid w:val="008932E6"/>
    <w:rsid w:val="00894F58"/>
    <w:rsid w:val="008969B9"/>
    <w:rsid w:val="00896F79"/>
    <w:rsid w:val="008A3F81"/>
    <w:rsid w:val="008A4757"/>
    <w:rsid w:val="008A59E2"/>
    <w:rsid w:val="008A6808"/>
    <w:rsid w:val="008A6F86"/>
    <w:rsid w:val="008A6F88"/>
    <w:rsid w:val="008A7C7E"/>
    <w:rsid w:val="008B04D9"/>
    <w:rsid w:val="008B15BD"/>
    <w:rsid w:val="008B1F63"/>
    <w:rsid w:val="008B28F1"/>
    <w:rsid w:val="008B2E64"/>
    <w:rsid w:val="008B51CA"/>
    <w:rsid w:val="008B567B"/>
    <w:rsid w:val="008B79BE"/>
    <w:rsid w:val="008B7FCC"/>
    <w:rsid w:val="008C2745"/>
    <w:rsid w:val="008C2F7E"/>
    <w:rsid w:val="008C3CB2"/>
    <w:rsid w:val="008C75A9"/>
    <w:rsid w:val="008C76B3"/>
    <w:rsid w:val="008C7BD1"/>
    <w:rsid w:val="008D19C1"/>
    <w:rsid w:val="008D572D"/>
    <w:rsid w:val="008D5831"/>
    <w:rsid w:val="008D724A"/>
    <w:rsid w:val="008D7E10"/>
    <w:rsid w:val="008E028E"/>
    <w:rsid w:val="008E045B"/>
    <w:rsid w:val="008F1C64"/>
    <w:rsid w:val="008F503B"/>
    <w:rsid w:val="008F5402"/>
    <w:rsid w:val="008F585F"/>
    <w:rsid w:val="008F6B03"/>
    <w:rsid w:val="008F7815"/>
    <w:rsid w:val="0090411D"/>
    <w:rsid w:val="009075BA"/>
    <w:rsid w:val="00907FF9"/>
    <w:rsid w:val="0091054E"/>
    <w:rsid w:val="0091076A"/>
    <w:rsid w:val="0091446D"/>
    <w:rsid w:val="00914ACB"/>
    <w:rsid w:val="009229CB"/>
    <w:rsid w:val="00924777"/>
    <w:rsid w:val="00927D0E"/>
    <w:rsid w:val="00930473"/>
    <w:rsid w:val="00930589"/>
    <w:rsid w:val="009332C6"/>
    <w:rsid w:val="00934774"/>
    <w:rsid w:val="00937427"/>
    <w:rsid w:val="0093781D"/>
    <w:rsid w:val="00937B78"/>
    <w:rsid w:val="00937F23"/>
    <w:rsid w:val="009423B4"/>
    <w:rsid w:val="00945533"/>
    <w:rsid w:val="009468C6"/>
    <w:rsid w:val="00950524"/>
    <w:rsid w:val="00950D55"/>
    <w:rsid w:val="0095338A"/>
    <w:rsid w:val="00955C1D"/>
    <w:rsid w:val="009578F6"/>
    <w:rsid w:val="00957B36"/>
    <w:rsid w:val="009618E4"/>
    <w:rsid w:val="00962DA3"/>
    <w:rsid w:val="00965DBE"/>
    <w:rsid w:val="00967196"/>
    <w:rsid w:val="00967D6A"/>
    <w:rsid w:val="009703E3"/>
    <w:rsid w:val="009737A2"/>
    <w:rsid w:val="009743AE"/>
    <w:rsid w:val="009817D4"/>
    <w:rsid w:val="009821E0"/>
    <w:rsid w:val="0098227E"/>
    <w:rsid w:val="00983664"/>
    <w:rsid w:val="00985693"/>
    <w:rsid w:val="009864F1"/>
    <w:rsid w:val="009866C3"/>
    <w:rsid w:val="00991971"/>
    <w:rsid w:val="00993989"/>
    <w:rsid w:val="00995352"/>
    <w:rsid w:val="009965DA"/>
    <w:rsid w:val="009A00CB"/>
    <w:rsid w:val="009A107B"/>
    <w:rsid w:val="009B35B8"/>
    <w:rsid w:val="009B4632"/>
    <w:rsid w:val="009B52BD"/>
    <w:rsid w:val="009B5943"/>
    <w:rsid w:val="009B7023"/>
    <w:rsid w:val="009C660A"/>
    <w:rsid w:val="009C6945"/>
    <w:rsid w:val="009C6A68"/>
    <w:rsid w:val="009C73C4"/>
    <w:rsid w:val="009D02E8"/>
    <w:rsid w:val="009D08C4"/>
    <w:rsid w:val="009D0CEB"/>
    <w:rsid w:val="009D16C6"/>
    <w:rsid w:val="009D2234"/>
    <w:rsid w:val="009D32F6"/>
    <w:rsid w:val="009D3F7C"/>
    <w:rsid w:val="009D5DF1"/>
    <w:rsid w:val="009E05EB"/>
    <w:rsid w:val="009E093F"/>
    <w:rsid w:val="009E141C"/>
    <w:rsid w:val="009E2C9D"/>
    <w:rsid w:val="009E6850"/>
    <w:rsid w:val="009E741F"/>
    <w:rsid w:val="009E77BE"/>
    <w:rsid w:val="009F0947"/>
    <w:rsid w:val="009F0BB5"/>
    <w:rsid w:val="009F4AE2"/>
    <w:rsid w:val="009F7648"/>
    <w:rsid w:val="00A00594"/>
    <w:rsid w:val="00A01115"/>
    <w:rsid w:val="00A0176B"/>
    <w:rsid w:val="00A02014"/>
    <w:rsid w:val="00A032C4"/>
    <w:rsid w:val="00A073CC"/>
    <w:rsid w:val="00A10F2D"/>
    <w:rsid w:val="00A21FEA"/>
    <w:rsid w:val="00A222E8"/>
    <w:rsid w:val="00A2343E"/>
    <w:rsid w:val="00A2362E"/>
    <w:rsid w:val="00A23F13"/>
    <w:rsid w:val="00A23FA1"/>
    <w:rsid w:val="00A27A8B"/>
    <w:rsid w:val="00A32AF8"/>
    <w:rsid w:val="00A37F32"/>
    <w:rsid w:val="00A41653"/>
    <w:rsid w:val="00A42009"/>
    <w:rsid w:val="00A421E7"/>
    <w:rsid w:val="00A424FD"/>
    <w:rsid w:val="00A42CED"/>
    <w:rsid w:val="00A434AC"/>
    <w:rsid w:val="00A4484A"/>
    <w:rsid w:val="00A452C6"/>
    <w:rsid w:val="00A477A8"/>
    <w:rsid w:val="00A47F96"/>
    <w:rsid w:val="00A52506"/>
    <w:rsid w:val="00A529E9"/>
    <w:rsid w:val="00A545EF"/>
    <w:rsid w:val="00A56FD5"/>
    <w:rsid w:val="00A57049"/>
    <w:rsid w:val="00A57128"/>
    <w:rsid w:val="00A61BAF"/>
    <w:rsid w:val="00A648F7"/>
    <w:rsid w:val="00A65DD0"/>
    <w:rsid w:val="00A71702"/>
    <w:rsid w:val="00A825B3"/>
    <w:rsid w:val="00A84BDA"/>
    <w:rsid w:val="00A8512D"/>
    <w:rsid w:val="00A85A1B"/>
    <w:rsid w:val="00A85AA4"/>
    <w:rsid w:val="00A92C70"/>
    <w:rsid w:val="00A9347D"/>
    <w:rsid w:val="00A9749A"/>
    <w:rsid w:val="00AA237B"/>
    <w:rsid w:val="00AA27AA"/>
    <w:rsid w:val="00AA3279"/>
    <w:rsid w:val="00AA6622"/>
    <w:rsid w:val="00AB11FF"/>
    <w:rsid w:val="00AB29FE"/>
    <w:rsid w:val="00AB30EB"/>
    <w:rsid w:val="00AB467A"/>
    <w:rsid w:val="00AB46CD"/>
    <w:rsid w:val="00AC0063"/>
    <w:rsid w:val="00AC03FA"/>
    <w:rsid w:val="00AC3057"/>
    <w:rsid w:val="00AC3816"/>
    <w:rsid w:val="00AC6726"/>
    <w:rsid w:val="00AD13BA"/>
    <w:rsid w:val="00AD4528"/>
    <w:rsid w:val="00AD5B1E"/>
    <w:rsid w:val="00AD664A"/>
    <w:rsid w:val="00AD6D2F"/>
    <w:rsid w:val="00AD6ECB"/>
    <w:rsid w:val="00AE1020"/>
    <w:rsid w:val="00AE1314"/>
    <w:rsid w:val="00AE2036"/>
    <w:rsid w:val="00AE2A4A"/>
    <w:rsid w:val="00AE43CB"/>
    <w:rsid w:val="00AE5BF4"/>
    <w:rsid w:val="00AE7679"/>
    <w:rsid w:val="00AF142D"/>
    <w:rsid w:val="00AF36B2"/>
    <w:rsid w:val="00B00EC2"/>
    <w:rsid w:val="00B02483"/>
    <w:rsid w:val="00B0253E"/>
    <w:rsid w:val="00B02717"/>
    <w:rsid w:val="00B02824"/>
    <w:rsid w:val="00B02ECB"/>
    <w:rsid w:val="00B06B5A"/>
    <w:rsid w:val="00B1082D"/>
    <w:rsid w:val="00B11421"/>
    <w:rsid w:val="00B12FFA"/>
    <w:rsid w:val="00B13C28"/>
    <w:rsid w:val="00B143EB"/>
    <w:rsid w:val="00B144FE"/>
    <w:rsid w:val="00B150D2"/>
    <w:rsid w:val="00B171C8"/>
    <w:rsid w:val="00B20BCE"/>
    <w:rsid w:val="00B21354"/>
    <w:rsid w:val="00B228B4"/>
    <w:rsid w:val="00B23B19"/>
    <w:rsid w:val="00B24A68"/>
    <w:rsid w:val="00B2541C"/>
    <w:rsid w:val="00B25ED8"/>
    <w:rsid w:val="00B2705D"/>
    <w:rsid w:val="00B33151"/>
    <w:rsid w:val="00B3377D"/>
    <w:rsid w:val="00B33F3B"/>
    <w:rsid w:val="00B3430E"/>
    <w:rsid w:val="00B356D5"/>
    <w:rsid w:val="00B36A81"/>
    <w:rsid w:val="00B37D40"/>
    <w:rsid w:val="00B4064C"/>
    <w:rsid w:val="00B41000"/>
    <w:rsid w:val="00B411BD"/>
    <w:rsid w:val="00B4189C"/>
    <w:rsid w:val="00B435C2"/>
    <w:rsid w:val="00B452A3"/>
    <w:rsid w:val="00B45668"/>
    <w:rsid w:val="00B538B3"/>
    <w:rsid w:val="00B53FA0"/>
    <w:rsid w:val="00B55C9E"/>
    <w:rsid w:val="00B56FFD"/>
    <w:rsid w:val="00B64639"/>
    <w:rsid w:val="00B66A20"/>
    <w:rsid w:val="00B66B55"/>
    <w:rsid w:val="00B66DFA"/>
    <w:rsid w:val="00B7000A"/>
    <w:rsid w:val="00B70B10"/>
    <w:rsid w:val="00B70D3D"/>
    <w:rsid w:val="00B70FA1"/>
    <w:rsid w:val="00B75401"/>
    <w:rsid w:val="00B77D7D"/>
    <w:rsid w:val="00B80B9E"/>
    <w:rsid w:val="00B84383"/>
    <w:rsid w:val="00B84C5E"/>
    <w:rsid w:val="00B867AF"/>
    <w:rsid w:val="00B872F3"/>
    <w:rsid w:val="00B9048C"/>
    <w:rsid w:val="00B90BCD"/>
    <w:rsid w:val="00B94B0D"/>
    <w:rsid w:val="00B96775"/>
    <w:rsid w:val="00B96F4A"/>
    <w:rsid w:val="00B97A87"/>
    <w:rsid w:val="00B97AEA"/>
    <w:rsid w:val="00B97FDF"/>
    <w:rsid w:val="00BA06DD"/>
    <w:rsid w:val="00BA2565"/>
    <w:rsid w:val="00BA2B73"/>
    <w:rsid w:val="00BA388C"/>
    <w:rsid w:val="00BA507F"/>
    <w:rsid w:val="00BA607A"/>
    <w:rsid w:val="00BB12DD"/>
    <w:rsid w:val="00BB325A"/>
    <w:rsid w:val="00BB3C7E"/>
    <w:rsid w:val="00BB3E64"/>
    <w:rsid w:val="00BB4200"/>
    <w:rsid w:val="00BB64FC"/>
    <w:rsid w:val="00BB74E8"/>
    <w:rsid w:val="00BB7500"/>
    <w:rsid w:val="00BC0C02"/>
    <w:rsid w:val="00BC1094"/>
    <w:rsid w:val="00BC601D"/>
    <w:rsid w:val="00BC7868"/>
    <w:rsid w:val="00BC7986"/>
    <w:rsid w:val="00BD0E70"/>
    <w:rsid w:val="00BD47E1"/>
    <w:rsid w:val="00BD66D3"/>
    <w:rsid w:val="00BD79A5"/>
    <w:rsid w:val="00BE43F0"/>
    <w:rsid w:val="00BE4E10"/>
    <w:rsid w:val="00BE53D4"/>
    <w:rsid w:val="00BE5647"/>
    <w:rsid w:val="00BE7B8D"/>
    <w:rsid w:val="00BF3FCA"/>
    <w:rsid w:val="00BF44B7"/>
    <w:rsid w:val="00BF47F2"/>
    <w:rsid w:val="00BF5B3E"/>
    <w:rsid w:val="00BF6014"/>
    <w:rsid w:val="00BF65F2"/>
    <w:rsid w:val="00BF7B52"/>
    <w:rsid w:val="00C008F7"/>
    <w:rsid w:val="00C01B87"/>
    <w:rsid w:val="00C044F1"/>
    <w:rsid w:val="00C045E7"/>
    <w:rsid w:val="00C05E36"/>
    <w:rsid w:val="00C075D7"/>
    <w:rsid w:val="00C07A96"/>
    <w:rsid w:val="00C10000"/>
    <w:rsid w:val="00C1044D"/>
    <w:rsid w:val="00C11439"/>
    <w:rsid w:val="00C13953"/>
    <w:rsid w:val="00C15595"/>
    <w:rsid w:val="00C166CD"/>
    <w:rsid w:val="00C16B2A"/>
    <w:rsid w:val="00C16B33"/>
    <w:rsid w:val="00C203CB"/>
    <w:rsid w:val="00C213DB"/>
    <w:rsid w:val="00C23082"/>
    <w:rsid w:val="00C23562"/>
    <w:rsid w:val="00C23CB8"/>
    <w:rsid w:val="00C26B4E"/>
    <w:rsid w:val="00C276D0"/>
    <w:rsid w:val="00C3339F"/>
    <w:rsid w:val="00C34EE9"/>
    <w:rsid w:val="00C36E64"/>
    <w:rsid w:val="00C40963"/>
    <w:rsid w:val="00C433E7"/>
    <w:rsid w:val="00C43528"/>
    <w:rsid w:val="00C46656"/>
    <w:rsid w:val="00C47EC6"/>
    <w:rsid w:val="00C5163F"/>
    <w:rsid w:val="00C51985"/>
    <w:rsid w:val="00C52F21"/>
    <w:rsid w:val="00C54573"/>
    <w:rsid w:val="00C553BF"/>
    <w:rsid w:val="00C56782"/>
    <w:rsid w:val="00C57F8B"/>
    <w:rsid w:val="00C602DB"/>
    <w:rsid w:val="00C62797"/>
    <w:rsid w:val="00C62E3B"/>
    <w:rsid w:val="00C63B64"/>
    <w:rsid w:val="00C63C48"/>
    <w:rsid w:val="00C65109"/>
    <w:rsid w:val="00C65293"/>
    <w:rsid w:val="00C6552D"/>
    <w:rsid w:val="00C65AE6"/>
    <w:rsid w:val="00C6626F"/>
    <w:rsid w:val="00C7150F"/>
    <w:rsid w:val="00C74859"/>
    <w:rsid w:val="00C75F73"/>
    <w:rsid w:val="00C777CC"/>
    <w:rsid w:val="00C80FAD"/>
    <w:rsid w:val="00C83042"/>
    <w:rsid w:val="00C866A6"/>
    <w:rsid w:val="00C90FBE"/>
    <w:rsid w:val="00C92B1B"/>
    <w:rsid w:val="00CA1A2E"/>
    <w:rsid w:val="00CA2C19"/>
    <w:rsid w:val="00CA32A1"/>
    <w:rsid w:val="00CB4445"/>
    <w:rsid w:val="00CB5731"/>
    <w:rsid w:val="00CB607A"/>
    <w:rsid w:val="00CB72CE"/>
    <w:rsid w:val="00CB7D4C"/>
    <w:rsid w:val="00CC4457"/>
    <w:rsid w:val="00CC55F4"/>
    <w:rsid w:val="00CC66EE"/>
    <w:rsid w:val="00CC79A3"/>
    <w:rsid w:val="00CD129B"/>
    <w:rsid w:val="00CD1458"/>
    <w:rsid w:val="00CD3C50"/>
    <w:rsid w:val="00CD4F74"/>
    <w:rsid w:val="00CD7FC7"/>
    <w:rsid w:val="00CE44FA"/>
    <w:rsid w:val="00CE4669"/>
    <w:rsid w:val="00CE573F"/>
    <w:rsid w:val="00CE620E"/>
    <w:rsid w:val="00CF1BE4"/>
    <w:rsid w:val="00CF2BE0"/>
    <w:rsid w:val="00CF2CF6"/>
    <w:rsid w:val="00CF44F5"/>
    <w:rsid w:val="00CF6C5C"/>
    <w:rsid w:val="00CF78D1"/>
    <w:rsid w:val="00D00F00"/>
    <w:rsid w:val="00D01E09"/>
    <w:rsid w:val="00D0257F"/>
    <w:rsid w:val="00D02D5A"/>
    <w:rsid w:val="00D02FEA"/>
    <w:rsid w:val="00D0321A"/>
    <w:rsid w:val="00D03309"/>
    <w:rsid w:val="00D038FE"/>
    <w:rsid w:val="00D03AD7"/>
    <w:rsid w:val="00D0593A"/>
    <w:rsid w:val="00D0657D"/>
    <w:rsid w:val="00D104AE"/>
    <w:rsid w:val="00D11F79"/>
    <w:rsid w:val="00D13688"/>
    <w:rsid w:val="00D1421B"/>
    <w:rsid w:val="00D14F02"/>
    <w:rsid w:val="00D15577"/>
    <w:rsid w:val="00D15C32"/>
    <w:rsid w:val="00D16251"/>
    <w:rsid w:val="00D16EAC"/>
    <w:rsid w:val="00D20FEE"/>
    <w:rsid w:val="00D210DE"/>
    <w:rsid w:val="00D21978"/>
    <w:rsid w:val="00D21E9D"/>
    <w:rsid w:val="00D23115"/>
    <w:rsid w:val="00D23367"/>
    <w:rsid w:val="00D253CA"/>
    <w:rsid w:val="00D25A65"/>
    <w:rsid w:val="00D26E01"/>
    <w:rsid w:val="00D3510F"/>
    <w:rsid w:val="00D37A1E"/>
    <w:rsid w:val="00D41427"/>
    <w:rsid w:val="00D43AA4"/>
    <w:rsid w:val="00D43EDC"/>
    <w:rsid w:val="00D43F43"/>
    <w:rsid w:val="00D45E6C"/>
    <w:rsid w:val="00D46778"/>
    <w:rsid w:val="00D46C1C"/>
    <w:rsid w:val="00D47619"/>
    <w:rsid w:val="00D47CAC"/>
    <w:rsid w:val="00D50DCF"/>
    <w:rsid w:val="00D52453"/>
    <w:rsid w:val="00D557A7"/>
    <w:rsid w:val="00D5633E"/>
    <w:rsid w:val="00D606C5"/>
    <w:rsid w:val="00D63170"/>
    <w:rsid w:val="00D63178"/>
    <w:rsid w:val="00D72312"/>
    <w:rsid w:val="00D72A8D"/>
    <w:rsid w:val="00D72AAC"/>
    <w:rsid w:val="00D73B12"/>
    <w:rsid w:val="00D74517"/>
    <w:rsid w:val="00D74C8B"/>
    <w:rsid w:val="00D806D2"/>
    <w:rsid w:val="00D81037"/>
    <w:rsid w:val="00D85774"/>
    <w:rsid w:val="00D85F66"/>
    <w:rsid w:val="00D90EE9"/>
    <w:rsid w:val="00D91667"/>
    <w:rsid w:val="00D92264"/>
    <w:rsid w:val="00D9374B"/>
    <w:rsid w:val="00D9507A"/>
    <w:rsid w:val="00D96174"/>
    <w:rsid w:val="00D97F8F"/>
    <w:rsid w:val="00DA31A8"/>
    <w:rsid w:val="00DA367D"/>
    <w:rsid w:val="00DA3FAD"/>
    <w:rsid w:val="00DA44F7"/>
    <w:rsid w:val="00DA5ED6"/>
    <w:rsid w:val="00DB3184"/>
    <w:rsid w:val="00DB3F50"/>
    <w:rsid w:val="00DB5435"/>
    <w:rsid w:val="00DC0319"/>
    <w:rsid w:val="00DC3754"/>
    <w:rsid w:val="00DC3A03"/>
    <w:rsid w:val="00DC45CC"/>
    <w:rsid w:val="00DC5844"/>
    <w:rsid w:val="00DC6455"/>
    <w:rsid w:val="00DD089B"/>
    <w:rsid w:val="00DD231D"/>
    <w:rsid w:val="00DD5852"/>
    <w:rsid w:val="00DD79D0"/>
    <w:rsid w:val="00DD7D0E"/>
    <w:rsid w:val="00DE40B3"/>
    <w:rsid w:val="00DE4DA6"/>
    <w:rsid w:val="00DF0933"/>
    <w:rsid w:val="00DF0DB9"/>
    <w:rsid w:val="00DF3DDE"/>
    <w:rsid w:val="00DF538C"/>
    <w:rsid w:val="00DF7E35"/>
    <w:rsid w:val="00E01FD8"/>
    <w:rsid w:val="00E06D6A"/>
    <w:rsid w:val="00E077DF"/>
    <w:rsid w:val="00E15B51"/>
    <w:rsid w:val="00E20046"/>
    <w:rsid w:val="00E21686"/>
    <w:rsid w:val="00E2211B"/>
    <w:rsid w:val="00E22A5B"/>
    <w:rsid w:val="00E24019"/>
    <w:rsid w:val="00E273DF"/>
    <w:rsid w:val="00E32724"/>
    <w:rsid w:val="00E359EB"/>
    <w:rsid w:val="00E361AB"/>
    <w:rsid w:val="00E36C28"/>
    <w:rsid w:val="00E3734B"/>
    <w:rsid w:val="00E41E7C"/>
    <w:rsid w:val="00E45D20"/>
    <w:rsid w:val="00E462A1"/>
    <w:rsid w:val="00E46782"/>
    <w:rsid w:val="00E51D7C"/>
    <w:rsid w:val="00E52320"/>
    <w:rsid w:val="00E53712"/>
    <w:rsid w:val="00E55005"/>
    <w:rsid w:val="00E55A5A"/>
    <w:rsid w:val="00E56826"/>
    <w:rsid w:val="00E62281"/>
    <w:rsid w:val="00E63622"/>
    <w:rsid w:val="00E652D7"/>
    <w:rsid w:val="00E663A5"/>
    <w:rsid w:val="00E6712C"/>
    <w:rsid w:val="00E721A9"/>
    <w:rsid w:val="00E75BFB"/>
    <w:rsid w:val="00E772C1"/>
    <w:rsid w:val="00E81195"/>
    <w:rsid w:val="00E815FE"/>
    <w:rsid w:val="00E82EE0"/>
    <w:rsid w:val="00E84692"/>
    <w:rsid w:val="00E84730"/>
    <w:rsid w:val="00E84D7B"/>
    <w:rsid w:val="00E84F67"/>
    <w:rsid w:val="00E8556A"/>
    <w:rsid w:val="00E85700"/>
    <w:rsid w:val="00E85E09"/>
    <w:rsid w:val="00E9042F"/>
    <w:rsid w:val="00E908FB"/>
    <w:rsid w:val="00E94EBF"/>
    <w:rsid w:val="00E96904"/>
    <w:rsid w:val="00EA13B2"/>
    <w:rsid w:val="00EA2AC0"/>
    <w:rsid w:val="00EA6D7B"/>
    <w:rsid w:val="00EB2DA0"/>
    <w:rsid w:val="00EB3F54"/>
    <w:rsid w:val="00EB42CE"/>
    <w:rsid w:val="00EB5466"/>
    <w:rsid w:val="00EB577F"/>
    <w:rsid w:val="00EB62BD"/>
    <w:rsid w:val="00EB772E"/>
    <w:rsid w:val="00EB785C"/>
    <w:rsid w:val="00EC0C88"/>
    <w:rsid w:val="00EC1B82"/>
    <w:rsid w:val="00EC48E6"/>
    <w:rsid w:val="00EC7A66"/>
    <w:rsid w:val="00EC7E4D"/>
    <w:rsid w:val="00EC7EFF"/>
    <w:rsid w:val="00EE0A6D"/>
    <w:rsid w:val="00EE24DF"/>
    <w:rsid w:val="00EE578C"/>
    <w:rsid w:val="00EE736F"/>
    <w:rsid w:val="00EF10B0"/>
    <w:rsid w:val="00EF331A"/>
    <w:rsid w:val="00EF526A"/>
    <w:rsid w:val="00EF6209"/>
    <w:rsid w:val="00EF7EF7"/>
    <w:rsid w:val="00F00A6A"/>
    <w:rsid w:val="00F042D5"/>
    <w:rsid w:val="00F05263"/>
    <w:rsid w:val="00F066E6"/>
    <w:rsid w:val="00F06876"/>
    <w:rsid w:val="00F07048"/>
    <w:rsid w:val="00F147FA"/>
    <w:rsid w:val="00F2030A"/>
    <w:rsid w:val="00F2048A"/>
    <w:rsid w:val="00F20682"/>
    <w:rsid w:val="00F2097C"/>
    <w:rsid w:val="00F263B1"/>
    <w:rsid w:val="00F26C18"/>
    <w:rsid w:val="00F26FCD"/>
    <w:rsid w:val="00F26FD7"/>
    <w:rsid w:val="00F3250D"/>
    <w:rsid w:val="00F3306D"/>
    <w:rsid w:val="00F34F5C"/>
    <w:rsid w:val="00F3527A"/>
    <w:rsid w:val="00F36C1A"/>
    <w:rsid w:val="00F37642"/>
    <w:rsid w:val="00F37D14"/>
    <w:rsid w:val="00F4044E"/>
    <w:rsid w:val="00F404CA"/>
    <w:rsid w:val="00F44EF8"/>
    <w:rsid w:val="00F46C03"/>
    <w:rsid w:val="00F51970"/>
    <w:rsid w:val="00F53643"/>
    <w:rsid w:val="00F547C3"/>
    <w:rsid w:val="00F55204"/>
    <w:rsid w:val="00F56D58"/>
    <w:rsid w:val="00F574D0"/>
    <w:rsid w:val="00F60EAE"/>
    <w:rsid w:val="00F612A8"/>
    <w:rsid w:val="00F61BB1"/>
    <w:rsid w:val="00F62AB0"/>
    <w:rsid w:val="00F640F3"/>
    <w:rsid w:val="00F71BAC"/>
    <w:rsid w:val="00F73C56"/>
    <w:rsid w:val="00F740A8"/>
    <w:rsid w:val="00F746CE"/>
    <w:rsid w:val="00F77E17"/>
    <w:rsid w:val="00F77F9A"/>
    <w:rsid w:val="00F8103F"/>
    <w:rsid w:val="00F814AF"/>
    <w:rsid w:val="00F8153C"/>
    <w:rsid w:val="00F825C7"/>
    <w:rsid w:val="00F82C69"/>
    <w:rsid w:val="00F916A8"/>
    <w:rsid w:val="00F91D30"/>
    <w:rsid w:val="00F92942"/>
    <w:rsid w:val="00F96111"/>
    <w:rsid w:val="00F9665A"/>
    <w:rsid w:val="00FA2442"/>
    <w:rsid w:val="00FA7BE7"/>
    <w:rsid w:val="00FB0081"/>
    <w:rsid w:val="00FB0623"/>
    <w:rsid w:val="00FB229D"/>
    <w:rsid w:val="00FB5F96"/>
    <w:rsid w:val="00FB6724"/>
    <w:rsid w:val="00FB6969"/>
    <w:rsid w:val="00FC030A"/>
    <w:rsid w:val="00FC0842"/>
    <w:rsid w:val="00FC29B5"/>
    <w:rsid w:val="00FD0526"/>
    <w:rsid w:val="00FD1C7C"/>
    <w:rsid w:val="00FD1EDD"/>
    <w:rsid w:val="00FD6DA2"/>
    <w:rsid w:val="00FD7CD9"/>
    <w:rsid w:val="00FE0CB2"/>
    <w:rsid w:val="00FE50A0"/>
    <w:rsid w:val="00FE51F8"/>
    <w:rsid w:val="00FE7B21"/>
    <w:rsid w:val="00FF2EB0"/>
    <w:rsid w:val="00FF413B"/>
    <w:rsid w:val="00FF540B"/>
    <w:rsid w:val="09DB5A42"/>
    <w:rsid w:val="0C002F86"/>
    <w:rsid w:val="0F166EF4"/>
    <w:rsid w:val="12533C20"/>
    <w:rsid w:val="137228B7"/>
    <w:rsid w:val="17203968"/>
    <w:rsid w:val="1D0E671F"/>
    <w:rsid w:val="20BF0E4A"/>
    <w:rsid w:val="295D392A"/>
    <w:rsid w:val="2A7206A3"/>
    <w:rsid w:val="2CF6456B"/>
    <w:rsid w:val="2D6D0043"/>
    <w:rsid w:val="34660969"/>
    <w:rsid w:val="34B61A22"/>
    <w:rsid w:val="3C3A1BD6"/>
    <w:rsid w:val="4D735295"/>
    <w:rsid w:val="4D983E25"/>
    <w:rsid w:val="4E4C6AC3"/>
    <w:rsid w:val="50311597"/>
    <w:rsid w:val="56E1439E"/>
    <w:rsid w:val="585356F2"/>
    <w:rsid w:val="59DF1227"/>
    <w:rsid w:val="63371A62"/>
    <w:rsid w:val="6505341F"/>
    <w:rsid w:val="769A17C7"/>
    <w:rsid w:val="7A45554D"/>
    <w:rsid w:val="B7F7040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1"/>
    <w:qFormat/>
    <w:uiPriority w:val="99"/>
    <w:pPr>
      <w:keepNext/>
      <w:keepLines/>
      <w:widowControl w:val="0"/>
      <w:spacing w:before="340" w:after="330" w:line="576" w:lineRule="auto"/>
      <w:jc w:val="both"/>
      <w:outlineLvl w:val="0"/>
    </w:pPr>
    <w:rPr>
      <w:rFonts w:ascii="仿宋_GB2312" w:eastAsia="仿宋_GB2312" w:cs="Times New Roman"/>
      <w:b/>
      <w:color w:val="000000"/>
      <w:kern w:val="44"/>
      <w:sz w:val="44"/>
      <w:szCs w:val="20"/>
    </w:rPr>
  </w:style>
  <w:style w:type="paragraph" w:styleId="3">
    <w:name w:val="heading 2"/>
    <w:basedOn w:val="1"/>
    <w:next w:val="1"/>
    <w:link w:val="42"/>
    <w:qFormat/>
    <w:uiPriority w:val="99"/>
    <w:pPr>
      <w:keepNext/>
      <w:keepLines/>
      <w:widowControl w:val="0"/>
      <w:spacing w:before="260" w:after="260"/>
      <w:jc w:val="center"/>
      <w:outlineLvl w:val="1"/>
    </w:pPr>
    <w:rPr>
      <w:rFonts w:eastAsia="华文中宋" w:cs="Times New Roman"/>
      <w:b/>
      <w:bCs/>
      <w:sz w:val="30"/>
      <w:szCs w:val="44"/>
    </w:rPr>
  </w:style>
  <w:style w:type="paragraph" w:styleId="4">
    <w:name w:val="heading 3"/>
    <w:basedOn w:val="1"/>
    <w:next w:val="1"/>
    <w:link w:val="43"/>
    <w:qFormat/>
    <w:uiPriority w:val="99"/>
    <w:pPr>
      <w:keepNext/>
      <w:keepLines/>
      <w:widowControl w:val="0"/>
      <w:spacing w:before="260" w:after="260"/>
      <w:ind w:firstLine="200" w:firstLineChars="200"/>
      <w:jc w:val="center"/>
      <w:outlineLvl w:val="2"/>
    </w:pPr>
    <w:rPr>
      <w:rFonts w:ascii="Calibri" w:hAnsi="Calibri" w:eastAsia="黑体" w:cs="Times New Roman"/>
      <w:bCs/>
      <w:kern w:val="2"/>
      <w:sz w:val="30"/>
      <w:szCs w:val="32"/>
    </w:rPr>
  </w:style>
  <w:style w:type="paragraph" w:styleId="5">
    <w:name w:val="heading 4"/>
    <w:basedOn w:val="4"/>
    <w:next w:val="1"/>
    <w:link w:val="44"/>
    <w:qFormat/>
    <w:uiPriority w:val="99"/>
    <w:pPr>
      <w:spacing w:before="280" w:after="290"/>
      <w:jc w:val="left"/>
      <w:outlineLvl w:val="3"/>
    </w:pPr>
    <w:rPr>
      <w:rFonts w:ascii="Cambria" w:hAnsi="Cambria" w:eastAsia="仿宋_GB2312"/>
      <w:b/>
      <w:szCs w:val="28"/>
    </w:rPr>
  </w:style>
  <w:style w:type="paragraph" w:styleId="6">
    <w:name w:val="heading 5"/>
    <w:basedOn w:val="1"/>
    <w:next w:val="1"/>
    <w:link w:val="45"/>
    <w:qFormat/>
    <w:uiPriority w:val="99"/>
    <w:pPr>
      <w:keepNext/>
      <w:keepLines/>
      <w:widowControl w:val="0"/>
      <w:spacing w:before="280" w:after="290" w:line="376" w:lineRule="auto"/>
      <w:jc w:val="both"/>
      <w:outlineLvl w:val="4"/>
    </w:pPr>
    <w:rPr>
      <w:rFonts w:ascii="Calibri" w:hAnsi="Calibri" w:cs="Times New Roman"/>
      <w:b/>
      <w:bCs/>
      <w:kern w:val="2"/>
      <w:sz w:val="28"/>
      <w:szCs w:val="28"/>
    </w:rPr>
  </w:style>
  <w:style w:type="paragraph" w:styleId="7">
    <w:name w:val="heading 6"/>
    <w:basedOn w:val="1"/>
    <w:next w:val="1"/>
    <w:link w:val="46"/>
    <w:qFormat/>
    <w:uiPriority w:val="99"/>
    <w:pPr>
      <w:keepNext/>
      <w:keepLines/>
      <w:widowControl w:val="0"/>
      <w:spacing w:before="240" w:after="64" w:line="319" w:lineRule="auto"/>
      <w:ind w:left="1276"/>
      <w:jc w:val="both"/>
      <w:outlineLvl w:val="5"/>
    </w:pPr>
    <w:rPr>
      <w:rFonts w:ascii="Arial" w:hAnsi="Arial" w:eastAsia="仿宋_GB2312" w:cs="Times New Roman"/>
      <w:b/>
      <w:bCs/>
      <w:color w:val="000000"/>
      <w:kern w:val="16"/>
      <w:sz w:val="30"/>
      <w:szCs w:val="30"/>
    </w:rPr>
  </w:style>
  <w:style w:type="paragraph" w:styleId="8">
    <w:name w:val="heading 7"/>
    <w:basedOn w:val="1"/>
    <w:next w:val="1"/>
    <w:link w:val="47"/>
    <w:qFormat/>
    <w:uiPriority w:val="99"/>
    <w:pPr>
      <w:keepNext/>
      <w:keepLines/>
      <w:widowControl w:val="0"/>
      <w:spacing w:before="240" w:after="64" w:line="319" w:lineRule="auto"/>
      <w:ind w:left="1276"/>
      <w:jc w:val="both"/>
      <w:outlineLvl w:val="6"/>
    </w:pPr>
    <w:rPr>
      <w:rFonts w:ascii="仿宋_GB2312" w:eastAsia="仿宋_GB2312" w:cs="Times New Roman"/>
      <w:b/>
      <w:bCs/>
      <w:color w:val="000000"/>
      <w:kern w:val="16"/>
      <w:sz w:val="30"/>
      <w:szCs w:val="30"/>
    </w:rPr>
  </w:style>
  <w:style w:type="paragraph" w:styleId="9">
    <w:name w:val="heading 8"/>
    <w:basedOn w:val="1"/>
    <w:next w:val="1"/>
    <w:link w:val="48"/>
    <w:qFormat/>
    <w:uiPriority w:val="99"/>
    <w:pPr>
      <w:keepNext/>
      <w:keepLines/>
      <w:widowControl w:val="0"/>
      <w:spacing w:before="240" w:after="64" w:line="320" w:lineRule="auto"/>
      <w:jc w:val="both"/>
      <w:outlineLvl w:val="7"/>
    </w:pPr>
    <w:rPr>
      <w:rFonts w:ascii="Cambria" w:hAnsi="Cambria" w:cs="Times New Roman"/>
      <w:kern w:val="2"/>
    </w:rPr>
  </w:style>
  <w:style w:type="paragraph" w:styleId="10">
    <w:name w:val="heading 9"/>
    <w:basedOn w:val="1"/>
    <w:next w:val="1"/>
    <w:link w:val="49"/>
    <w:qFormat/>
    <w:uiPriority w:val="99"/>
    <w:pPr>
      <w:overflowPunct w:val="0"/>
      <w:autoSpaceDE w:val="0"/>
      <w:autoSpaceDN w:val="0"/>
      <w:adjustRightInd w:val="0"/>
      <w:spacing w:before="240" w:after="60" w:line="360" w:lineRule="auto"/>
      <w:ind w:left="1276"/>
      <w:jc w:val="both"/>
      <w:textAlignment w:val="baseline"/>
      <w:outlineLvl w:val="8"/>
    </w:pPr>
    <w:rPr>
      <w:rFonts w:ascii="Arial" w:hAnsi="Arial" w:eastAsia="仿宋_GB2312" w:cs="Times New Roman"/>
      <w:i/>
      <w:iCs/>
      <w:color w:val="000000"/>
      <w:sz w:val="18"/>
      <w:szCs w:val="1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widowControl w:val="0"/>
      <w:ind w:left="1260"/>
    </w:pPr>
    <w:rPr>
      <w:rFonts w:ascii="Calibri" w:hAnsi="Calibri" w:cs="Times New Roman"/>
      <w:kern w:val="2"/>
      <w:sz w:val="18"/>
      <w:szCs w:val="18"/>
    </w:rPr>
  </w:style>
  <w:style w:type="paragraph" w:styleId="12">
    <w:name w:val="Document Map"/>
    <w:basedOn w:val="1"/>
    <w:link w:val="105"/>
    <w:semiHidden/>
    <w:qFormat/>
    <w:uiPriority w:val="99"/>
    <w:pPr>
      <w:widowControl w:val="0"/>
      <w:jc w:val="both"/>
    </w:pPr>
    <w:rPr>
      <w:rFonts w:hAnsi="Calibri" w:cs="Times New Roman"/>
      <w:kern w:val="2"/>
      <w:sz w:val="18"/>
      <w:szCs w:val="20"/>
    </w:rPr>
  </w:style>
  <w:style w:type="paragraph" w:styleId="13">
    <w:name w:val="annotation text"/>
    <w:basedOn w:val="1"/>
    <w:link w:val="125"/>
    <w:semiHidden/>
    <w:qFormat/>
    <w:uiPriority w:val="99"/>
    <w:pPr>
      <w:widowControl w:val="0"/>
    </w:pPr>
    <w:rPr>
      <w:rFonts w:ascii="仿宋_GB2312" w:eastAsia="仿宋_GB2312" w:cs="Times New Roman"/>
      <w:color w:val="000000"/>
      <w:kern w:val="16"/>
      <w:sz w:val="30"/>
      <w:szCs w:val="30"/>
    </w:rPr>
  </w:style>
  <w:style w:type="paragraph" w:styleId="14">
    <w:name w:val="Body Text Indent"/>
    <w:basedOn w:val="1"/>
    <w:link w:val="124"/>
    <w:qFormat/>
    <w:uiPriority w:val="99"/>
    <w:pPr>
      <w:widowControl w:val="0"/>
      <w:ind w:firstLine="600" w:firstLineChars="200"/>
      <w:jc w:val="both"/>
    </w:pPr>
    <w:rPr>
      <w:rFonts w:ascii="仿宋_GB2312" w:hAnsi="Calibri" w:eastAsia="仿宋_GB2312" w:cs="Times New Roman"/>
      <w:sz w:val="30"/>
      <w:szCs w:val="20"/>
    </w:rPr>
  </w:style>
  <w:style w:type="paragraph" w:styleId="15">
    <w:name w:val="toc 5"/>
    <w:basedOn w:val="1"/>
    <w:next w:val="1"/>
    <w:qFormat/>
    <w:uiPriority w:val="99"/>
    <w:pPr>
      <w:widowControl w:val="0"/>
      <w:ind w:left="840"/>
    </w:pPr>
    <w:rPr>
      <w:rFonts w:ascii="Calibri" w:hAnsi="Calibri" w:cs="Times New Roman"/>
      <w:kern w:val="2"/>
      <w:sz w:val="18"/>
      <w:szCs w:val="18"/>
    </w:rPr>
  </w:style>
  <w:style w:type="paragraph" w:styleId="16">
    <w:name w:val="toc 3"/>
    <w:basedOn w:val="1"/>
    <w:next w:val="1"/>
    <w:link w:val="110"/>
    <w:qFormat/>
    <w:uiPriority w:val="39"/>
    <w:pPr>
      <w:widowControl w:val="0"/>
      <w:tabs>
        <w:tab w:val="right" w:leader="dot" w:pos="8296"/>
      </w:tabs>
      <w:ind w:left="420"/>
    </w:pPr>
    <w:rPr>
      <w:rFonts w:ascii="黑体" w:hAnsi="黑体" w:eastAsia="黑体" w:cs="Times New Roman"/>
      <w:kern w:val="2"/>
      <w:sz w:val="30"/>
      <w:szCs w:val="20"/>
    </w:rPr>
  </w:style>
  <w:style w:type="paragraph" w:styleId="17">
    <w:name w:val="toc 8"/>
    <w:basedOn w:val="1"/>
    <w:next w:val="1"/>
    <w:qFormat/>
    <w:uiPriority w:val="99"/>
    <w:pPr>
      <w:widowControl w:val="0"/>
      <w:ind w:left="1470"/>
    </w:pPr>
    <w:rPr>
      <w:rFonts w:ascii="Calibri" w:hAnsi="Calibri" w:cs="Times New Roman"/>
      <w:kern w:val="2"/>
      <w:sz w:val="18"/>
      <w:szCs w:val="18"/>
    </w:rPr>
  </w:style>
  <w:style w:type="paragraph" w:styleId="18">
    <w:name w:val="Balloon Text"/>
    <w:basedOn w:val="1"/>
    <w:link w:val="101"/>
    <w:semiHidden/>
    <w:qFormat/>
    <w:uiPriority w:val="99"/>
    <w:pPr>
      <w:widowControl w:val="0"/>
      <w:jc w:val="both"/>
    </w:pPr>
    <w:rPr>
      <w:rFonts w:ascii="Calibri" w:hAnsi="Calibri" w:cs="Times New Roman"/>
      <w:kern w:val="2"/>
      <w:sz w:val="18"/>
      <w:szCs w:val="20"/>
    </w:rPr>
  </w:style>
  <w:style w:type="paragraph" w:styleId="19">
    <w:name w:val="footer"/>
    <w:basedOn w:val="1"/>
    <w:link w:val="74"/>
    <w:qFormat/>
    <w:uiPriority w:val="99"/>
    <w:pPr>
      <w:tabs>
        <w:tab w:val="center" w:pos="4153"/>
        <w:tab w:val="right" w:pos="8306"/>
      </w:tabs>
      <w:snapToGrid w:val="0"/>
    </w:pPr>
    <w:rPr>
      <w:rFonts w:cs="Times New Roman"/>
      <w:sz w:val="18"/>
      <w:szCs w:val="18"/>
    </w:rPr>
  </w:style>
  <w:style w:type="paragraph" w:styleId="20">
    <w:name w:val="header"/>
    <w:basedOn w:val="1"/>
    <w:link w:val="73"/>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21">
    <w:name w:val="toc 1"/>
    <w:basedOn w:val="16"/>
    <w:next w:val="1"/>
    <w:link w:val="111"/>
    <w:qFormat/>
    <w:uiPriority w:val="39"/>
    <w:pPr>
      <w:spacing w:before="120" w:after="120" w:line="340" w:lineRule="exact"/>
      <w:ind w:left="0"/>
    </w:pPr>
    <w:rPr>
      <w:rFonts w:ascii="华文中宋" w:hAnsi="华文中宋" w:eastAsia="华文中宋"/>
      <w:b/>
      <w:caps/>
      <w:sz w:val="24"/>
    </w:rPr>
  </w:style>
  <w:style w:type="paragraph" w:styleId="22">
    <w:name w:val="toc 4"/>
    <w:basedOn w:val="1"/>
    <w:next w:val="1"/>
    <w:qFormat/>
    <w:uiPriority w:val="39"/>
    <w:pPr>
      <w:widowControl w:val="0"/>
      <w:ind w:left="630"/>
    </w:pPr>
    <w:rPr>
      <w:rFonts w:ascii="Calibri" w:hAnsi="Calibri" w:cs="Times New Roman"/>
      <w:kern w:val="2"/>
      <w:sz w:val="18"/>
      <w:szCs w:val="18"/>
    </w:rPr>
  </w:style>
  <w:style w:type="paragraph" w:styleId="23">
    <w:name w:val="Subtitle"/>
    <w:basedOn w:val="1"/>
    <w:next w:val="1"/>
    <w:link w:val="107"/>
    <w:qFormat/>
    <w:uiPriority w:val="99"/>
    <w:pPr>
      <w:widowControl w:val="0"/>
      <w:spacing w:before="240" w:after="60" w:line="312" w:lineRule="auto"/>
      <w:jc w:val="center"/>
      <w:outlineLvl w:val="1"/>
    </w:pPr>
    <w:rPr>
      <w:rFonts w:ascii="Cambria" w:hAnsi="Cambria" w:cs="Times New Roman"/>
      <w:b/>
      <w:bCs/>
      <w:kern w:val="28"/>
      <w:sz w:val="30"/>
      <w:szCs w:val="32"/>
    </w:rPr>
  </w:style>
  <w:style w:type="paragraph" w:styleId="24">
    <w:name w:val="footnote text"/>
    <w:basedOn w:val="1"/>
    <w:link w:val="103"/>
    <w:semiHidden/>
    <w:qFormat/>
    <w:uiPriority w:val="99"/>
    <w:pPr>
      <w:widowControl w:val="0"/>
      <w:snapToGrid w:val="0"/>
    </w:pPr>
    <w:rPr>
      <w:rFonts w:ascii="Calibri" w:hAnsi="Calibri" w:cs="Times New Roman"/>
      <w:kern w:val="2"/>
      <w:sz w:val="18"/>
      <w:szCs w:val="20"/>
    </w:rPr>
  </w:style>
  <w:style w:type="paragraph" w:styleId="25">
    <w:name w:val="toc 6"/>
    <w:basedOn w:val="1"/>
    <w:next w:val="1"/>
    <w:qFormat/>
    <w:uiPriority w:val="99"/>
    <w:pPr>
      <w:widowControl w:val="0"/>
      <w:ind w:left="1050"/>
    </w:pPr>
    <w:rPr>
      <w:rFonts w:ascii="Calibri" w:hAnsi="Calibri" w:cs="Times New Roman"/>
      <w:kern w:val="2"/>
      <w:sz w:val="18"/>
      <w:szCs w:val="18"/>
    </w:rPr>
  </w:style>
  <w:style w:type="paragraph" w:styleId="26">
    <w:name w:val="toc 2"/>
    <w:basedOn w:val="21"/>
    <w:next w:val="1"/>
    <w:link w:val="112"/>
    <w:qFormat/>
    <w:uiPriority w:val="39"/>
    <w:pPr>
      <w:spacing w:before="0" w:after="0" w:line="480" w:lineRule="auto"/>
      <w:jc w:val="both"/>
    </w:pPr>
    <w:rPr>
      <w:b w:val="0"/>
      <w:caps w:val="0"/>
      <w:smallCaps/>
    </w:rPr>
  </w:style>
  <w:style w:type="paragraph" w:styleId="27">
    <w:name w:val="toc 9"/>
    <w:basedOn w:val="1"/>
    <w:next w:val="1"/>
    <w:qFormat/>
    <w:uiPriority w:val="99"/>
    <w:pPr>
      <w:widowControl w:val="0"/>
      <w:ind w:left="1680"/>
    </w:pPr>
    <w:rPr>
      <w:rFonts w:ascii="Calibri" w:hAnsi="Calibri" w:cs="Times New Roman"/>
      <w:kern w:val="2"/>
      <w:sz w:val="18"/>
      <w:szCs w:val="18"/>
    </w:rPr>
  </w:style>
  <w:style w:type="paragraph" w:styleId="28">
    <w:name w:val="HTML Preformatted"/>
    <w:basedOn w:val="1"/>
    <w:link w:val="138"/>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29">
    <w:name w:val="Normal (Web)"/>
    <w:basedOn w:val="1"/>
    <w:qFormat/>
    <w:uiPriority w:val="99"/>
    <w:pPr>
      <w:spacing w:before="100" w:beforeAutospacing="1" w:after="100" w:afterAutospacing="1"/>
    </w:pPr>
  </w:style>
  <w:style w:type="paragraph" w:styleId="30">
    <w:name w:val="Title"/>
    <w:basedOn w:val="1"/>
    <w:next w:val="1"/>
    <w:link w:val="106"/>
    <w:qFormat/>
    <w:uiPriority w:val="99"/>
    <w:pPr>
      <w:widowControl w:val="0"/>
      <w:spacing w:before="240" w:after="60"/>
      <w:jc w:val="center"/>
      <w:outlineLvl w:val="0"/>
    </w:pPr>
    <w:rPr>
      <w:rFonts w:ascii="Cambria" w:hAnsi="Cambria" w:cs="Times New Roman"/>
      <w:b/>
      <w:bCs/>
      <w:kern w:val="2"/>
      <w:sz w:val="32"/>
      <w:szCs w:val="32"/>
    </w:rPr>
  </w:style>
  <w:style w:type="paragraph" w:styleId="31">
    <w:name w:val="annotation subject"/>
    <w:basedOn w:val="13"/>
    <w:next w:val="13"/>
    <w:link w:val="126"/>
    <w:semiHidden/>
    <w:qFormat/>
    <w:uiPriority w:val="99"/>
    <w:rPr>
      <w:b/>
      <w:bCs/>
    </w:rPr>
  </w:style>
  <w:style w:type="table" w:styleId="33">
    <w:name w:val="Table Grid"/>
    <w:basedOn w:val="32"/>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locked/>
    <w:uiPriority w:val="0"/>
    <w:rPr>
      <w:b/>
      <w:bCs/>
    </w:rPr>
  </w:style>
  <w:style w:type="character" w:styleId="36">
    <w:name w:val="page number"/>
    <w:basedOn w:val="34"/>
    <w:qFormat/>
    <w:uiPriority w:val="99"/>
    <w:rPr>
      <w:rFonts w:eastAsia="宋体" w:cs="Times New Roman"/>
      <w:kern w:val="2"/>
      <w:sz w:val="24"/>
      <w:lang w:val="en-US" w:eastAsia="zh-CN"/>
    </w:rPr>
  </w:style>
  <w:style w:type="character" w:styleId="37">
    <w:name w:val="Emphasis"/>
    <w:basedOn w:val="34"/>
    <w:qFormat/>
    <w:uiPriority w:val="99"/>
    <w:rPr>
      <w:rFonts w:cs="Times New Roman"/>
      <w:i/>
    </w:rPr>
  </w:style>
  <w:style w:type="character" w:styleId="38">
    <w:name w:val="Hyperlink"/>
    <w:basedOn w:val="34"/>
    <w:qFormat/>
    <w:uiPriority w:val="99"/>
    <w:rPr>
      <w:rFonts w:cs="Times New Roman"/>
      <w:color w:val="0000FF"/>
      <w:u w:val="single"/>
    </w:rPr>
  </w:style>
  <w:style w:type="character" w:styleId="39">
    <w:name w:val="annotation reference"/>
    <w:basedOn w:val="34"/>
    <w:semiHidden/>
    <w:qFormat/>
    <w:uiPriority w:val="99"/>
    <w:rPr>
      <w:rFonts w:eastAsia="宋体" w:cs="Times New Roman"/>
      <w:kern w:val="2"/>
      <w:sz w:val="21"/>
      <w:lang w:val="en-US" w:eastAsia="zh-CN"/>
    </w:rPr>
  </w:style>
  <w:style w:type="character" w:styleId="40">
    <w:name w:val="footnote reference"/>
    <w:basedOn w:val="34"/>
    <w:semiHidden/>
    <w:qFormat/>
    <w:uiPriority w:val="99"/>
    <w:rPr>
      <w:rFonts w:eastAsia="宋体" w:cs="Times New Roman"/>
      <w:kern w:val="2"/>
      <w:sz w:val="24"/>
      <w:vertAlign w:val="superscript"/>
      <w:lang w:val="en-US" w:eastAsia="zh-CN"/>
    </w:rPr>
  </w:style>
  <w:style w:type="character" w:customStyle="1" w:styleId="41">
    <w:name w:val="标题 1 Char"/>
    <w:basedOn w:val="34"/>
    <w:link w:val="2"/>
    <w:qFormat/>
    <w:locked/>
    <w:uiPriority w:val="99"/>
    <w:rPr>
      <w:rFonts w:ascii="仿宋_GB2312" w:hAnsi="宋体" w:eastAsia="仿宋_GB2312"/>
      <w:b/>
      <w:color w:val="000000"/>
      <w:kern w:val="44"/>
      <w:sz w:val="44"/>
    </w:rPr>
  </w:style>
  <w:style w:type="character" w:customStyle="1" w:styleId="42">
    <w:name w:val="标题 2 Char"/>
    <w:basedOn w:val="34"/>
    <w:link w:val="3"/>
    <w:qFormat/>
    <w:locked/>
    <w:uiPriority w:val="99"/>
    <w:rPr>
      <w:rFonts w:ascii="宋体" w:hAnsi="宋体" w:eastAsia="华文中宋"/>
      <w:b/>
      <w:bCs/>
      <w:sz w:val="30"/>
      <w:szCs w:val="44"/>
    </w:rPr>
  </w:style>
  <w:style w:type="character" w:customStyle="1" w:styleId="43">
    <w:name w:val="标题 3 Char"/>
    <w:basedOn w:val="34"/>
    <w:link w:val="4"/>
    <w:qFormat/>
    <w:locked/>
    <w:uiPriority w:val="99"/>
    <w:rPr>
      <w:rFonts w:ascii="Calibri" w:hAnsi="Calibri" w:eastAsia="黑体"/>
      <w:kern w:val="2"/>
      <w:sz w:val="32"/>
    </w:rPr>
  </w:style>
  <w:style w:type="character" w:customStyle="1" w:styleId="44">
    <w:name w:val="标题 4 Char"/>
    <w:basedOn w:val="34"/>
    <w:link w:val="5"/>
    <w:qFormat/>
    <w:locked/>
    <w:uiPriority w:val="99"/>
    <w:rPr>
      <w:rFonts w:ascii="Cambria" w:hAnsi="Cambria" w:eastAsia="仿宋_GB2312"/>
      <w:b/>
      <w:kern w:val="2"/>
      <w:sz w:val="28"/>
    </w:rPr>
  </w:style>
  <w:style w:type="character" w:customStyle="1" w:styleId="45">
    <w:name w:val="标题 5 Char"/>
    <w:basedOn w:val="34"/>
    <w:link w:val="6"/>
    <w:qFormat/>
    <w:locked/>
    <w:uiPriority w:val="99"/>
    <w:rPr>
      <w:rFonts w:ascii="Calibri" w:hAnsi="Calibri"/>
      <w:b/>
      <w:kern w:val="2"/>
      <w:sz w:val="28"/>
    </w:rPr>
  </w:style>
  <w:style w:type="character" w:customStyle="1" w:styleId="46">
    <w:name w:val="标题 6 Char"/>
    <w:basedOn w:val="34"/>
    <w:link w:val="7"/>
    <w:qFormat/>
    <w:locked/>
    <w:uiPriority w:val="99"/>
    <w:rPr>
      <w:rFonts w:ascii="Arial" w:hAnsi="Arial" w:eastAsia="仿宋_GB2312"/>
      <w:b/>
      <w:color w:val="000000"/>
      <w:kern w:val="16"/>
      <w:sz w:val="30"/>
    </w:rPr>
  </w:style>
  <w:style w:type="character" w:customStyle="1" w:styleId="47">
    <w:name w:val="标题 7 Char"/>
    <w:basedOn w:val="34"/>
    <w:link w:val="8"/>
    <w:qFormat/>
    <w:locked/>
    <w:uiPriority w:val="99"/>
    <w:rPr>
      <w:rFonts w:ascii="仿宋_GB2312" w:hAnsi="宋体" w:eastAsia="仿宋_GB2312"/>
      <w:b/>
      <w:color w:val="000000"/>
      <w:kern w:val="16"/>
      <w:sz w:val="30"/>
    </w:rPr>
  </w:style>
  <w:style w:type="character" w:customStyle="1" w:styleId="48">
    <w:name w:val="标题 8 Char"/>
    <w:basedOn w:val="34"/>
    <w:link w:val="9"/>
    <w:qFormat/>
    <w:locked/>
    <w:uiPriority w:val="99"/>
    <w:rPr>
      <w:rFonts w:ascii="Cambria" w:hAnsi="Cambria" w:eastAsia="宋体"/>
      <w:kern w:val="2"/>
      <w:sz w:val="24"/>
    </w:rPr>
  </w:style>
  <w:style w:type="character" w:customStyle="1" w:styleId="49">
    <w:name w:val="标题 9 Char"/>
    <w:basedOn w:val="34"/>
    <w:link w:val="10"/>
    <w:qFormat/>
    <w:locked/>
    <w:uiPriority w:val="99"/>
    <w:rPr>
      <w:rFonts w:ascii="Arial" w:hAnsi="Arial" w:eastAsia="仿宋_GB2312"/>
      <w:i/>
      <w:color w:val="000000"/>
      <w:sz w:val="18"/>
    </w:rPr>
  </w:style>
  <w:style w:type="paragraph" w:customStyle="1" w:styleId="50">
    <w:name w:val="font52478"/>
    <w:basedOn w:val="1"/>
    <w:qFormat/>
    <w:uiPriority w:val="99"/>
    <w:pPr>
      <w:spacing w:before="100" w:beforeAutospacing="1" w:after="100" w:afterAutospacing="1"/>
    </w:pPr>
    <w:rPr>
      <w:sz w:val="18"/>
      <w:szCs w:val="18"/>
    </w:rPr>
  </w:style>
  <w:style w:type="paragraph" w:customStyle="1" w:styleId="51">
    <w:name w:val="xl85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sz w:val="20"/>
      <w:szCs w:val="20"/>
    </w:rPr>
  </w:style>
  <w:style w:type="paragraph" w:customStyle="1" w:styleId="52">
    <w:name w:val="xl86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sz w:val="20"/>
      <w:szCs w:val="20"/>
    </w:rPr>
  </w:style>
  <w:style w:type="paragraph" w:customStyle="1" w:styleId="53">
    <w:name w:val="xl872478"/>
    <w:basedOn w:val="1"/>
    <w:qFormat/>
    <w:uiPriority w:val="99"/>
    <w:pPr>
      <w:spacing w:before="100" w:beforeAutospacing="1" w:after="100" w:afterAutospacing="1"/>
      <w:textAlignment w:val="center"/>
    </w:pPr>
    <w:rPr>
      <w:color w:val="000000"/>
      <w:sz w:val="22"/>
      <w:szCs w:val="22"/>
    </w:rPr>
  </w:style>
  <w:style w:type="paragraph" w:customStyle="1" w:styleId="54">
    <w:name w:val="xl88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color w:val="000000"/>
      <w:sz w:val="20"/>
      <w:szCs w:val="20"/>
    </w:rPr>
  </w:style>
  <w:style w:type="paragraph" w:customStyle="1" w:styleId="55">
    <w:name w:val="xl892478"/>
    <w:basedOn w:val="1"/>
    <w:qFormat/>
    <w:uiPriority w:val="99"/>
    <w:pPr>
      <w:spacing w:before="100" w:beforeAutospacing="1" w:after="100" w:afterAutospacing="1"/>
      <w:textAlignment w:val="center"/>
    </w:pPr>
    <w:rPr>
      <w:color w:val="000000"/>
      <w:sz w:val="20"/>
      <w:szCs w:val="20"/>
    </w:rPr>
  </w:style>
  <w:style w:type="paragraph" w:customStyle="1" w:styleId="56">
    <w:name w:val="xl902478"/>
    <w:basedOn w:val="1"/>
    <w:qFormat/>
    <w:uiPriority w:val="99"/>
    <w:pPr>
      <w:spacing w:before="100" w:beforeAutospacing="1" w:after="100" w:afterAutospacing="1"/>
      <w:textAlignment w:val="center"/>
    </w:pPr>
    <w:rPr>
      <w:b/>
      <w:bCs/>
      <w:color w:val="000000"/>
      <w:sz w:val="20"/>
      <w:szCs w:val="20"/>
    </w:rPr>
  </w:style>
  <w:style w:type="paragraph" w:customStyle="1" w:styleId="57">
    <w:name w:val="xl912478"/>
    <w:basedOn w:val="1"/>
    <w:qFormat/>
    <w:uiPriority w:val="99"/>
    <w:pPr>
      <w:pBdr>
        <w:bottom w:val="single" w:color="auto" w:sz="4" w:space="0"/>
      </w:pBdr>
      <w:spacing w:before="100" w:beforeAutospacing="1" w:after="100" w:afterAutospacing="1"/>
      <w:jc w:val="center"/>
      <w:textAlignment w:val="center"/>
    </w:pPr>
    <w:rPr>
      <w:b/>
      <w:bCs/>
      <w:sz w:val="32"/>
      <w:szCs w:val="32"/>
    </w:rPr>
  </w:style>
  <w:style w:type="paragraph" w:customStyle="1" w:styleId="58">
    <w:name w:val="xl922478"/>
    <w:basedOn w:val="1"/>
    <w:qFormat/>
    <w:uiPriority w:val="99"/>
    <w:pPr>
      <w:spacing w:before="100" w:beforeAutospacing="1" w:after="100" w:afterAutospacing="1"/>
      <w:textAlignment w:val="center"/>
    </w:pPr>
    <w:rPr>
      <w:rFonts w:ascii="黑体" w:hAnsi="黑体" w:eastAsia="黑体"/>
      <w:color w:val="000000"/>
      <w:sz w:val="22"/>
      <w:szCs w:val="22"/>
    </w:rPr>
  </w:style>
  <w:style w:type="paragraph" w:customStyle="1" w:styleId="59">
    <w:name w:val="xl93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sz w:val="22"/>
      <w:szCs w:val="22"/>
    </w:rPr>
  </w:style>
  <w:style w:type="paragraph" w:customStyle="1" w:styleId="60">
    <w:name w:val="xl94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color w:val="000000"/>
      <w:sz w:val="22"/>
      <w:szCs w:val="22"/>
    </w:rPr>
  </w:style>
  <w:style w:type="paragraph" w:customStyle="1" w:styleId="61">
    <w:name w:val="xl952478"/>
    <w:basedOn w:val="1"/>
    <w:qFormat/>
    <w:uiPriority w:val="99"/>
    <w:pPr>
      <w:pBdr>
        <w:top w:val="single" w:color="auto" w:sz="4" w:space="1"/>
        <w:left w:val="single" w:color="auto" w:sz="4" w:space="1"/>
        <w:bottom w:val="single" w:color="auto" w:sz="4" w:space="0"/>
      </w:pBdr>
      <w:spacing w:before="100" w:beforeAutospacing="1" w:after="100" w:afterAutospacing="1"/>
      <w:jc w:val="center"/>
      <w:textAlignment w:val="center"/>
    </w:pPr>
    <w:rPr>
      <w:b/>
      <w:bCs/>
      <w:sz w:val="20"/>
      <w:szCs w:val="20"/>
    </w:rPr>
  </w:style>
  <w:style w:type="paragraph" w:customStyle="1" w:styleId="62">
    <w:name w:val="xl962478"/>
    <w:basedOn w:val="1"/>
    <w:qFormat/>
    <w:uiPriority w:val="99"/>
    <w:pPr>
      <w:pBdr>
        <w:top w:val="single" w:color="auto" w:sz="4" w:space="1"/>
        <w:bottom w:val="single" w:color="auto" w:sz="4" w:space="0"/>
      </w:pBdr>
      <w:spacing w:before="100" w:beforeAutospacing="1" w:after="100" w:afterAutospacing="1"/>
      <w:jc w:val="center"/>
      <w:textAlignment w:val="center"/>
    </w:pPr>
    <w:rPr>
      <w:b/>
      <w:bCs/>
      <w:sz w:val="20"/>
      <w:szCs w:val="20"/>
    </w:rPr>
  </w:style>
  <w:style w:type="paragraph" w:customStyle="1" w:styleId="63">
    <w:name w:val="xl972478"/>
    <w:basedOn w:val="1"/>
    <w:qFormat/>
    <w:uiPriority w:val="99"/>
    <w:pPr>
      <w:pBdr>
        <w:top w:val="single" w:color="auto" w:sz="4" w:space="1"/>
        <w:bottom w:val="single" w:color="auto" w:sz="4" w:space="0"/>
        <w:right w:val="single" w:color="auto" w:sz="4" w:space="1"/>
      </w:pBdr>
      <w:spacing w:before="100" w:beforeAutospacing="1" w:after="100" w:afterAutospacing="1"/>
      <w:jc w:val="center"/>
      <w:textAlignment w:val="center"/>
    </w:pPr>
    <w:rPr>
      <w:b/>
      <w:bCs/>
      <w:sz w:val="20"/>
      <w:szCs w:val="20"/>
    </w:rPr>
  </w:style>
  <w:style w:type="paragraph" w:customStyle="1" w:styleId="64">
    <w:name w:val="xl98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sz w:val="20"/>
      <w:szCs w:val="20"/>
    </w:rPr>
  </w:style>
  <w:style w:type="paragraph" w:customStyle="1" w:styleId="65">
    <w:name w:val="xl99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sz w:val="20"/>
      <w:szCs w:val="20"/>
    </w:rPr>
  </w:style>
  <w:style w:type="paragraph" w:customStyle="1" w:styleId="66">
    <w:name w:val="xl100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color w:val="000000"/>
      <w:sz w:val="20"/>
      <w:szCs w:val="20"/>
    </w:rPr>
  </w:style>
  <w:style w:type="paragraph" w:customStyle="1" w:styleId="67">
    <w:name w:val="xl101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color w:val="000000"/>
      <w:sz w:val="20"/>
      <w:szCs w:val="20"/>
    </w:rPr>
  </w:style>
  <w:style w:type="paragraph" w:customStyle="1" w:styleId="68">
    <w:name w:val="xl102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sz w:val="20"/>
      <w:szCs w:val="20"/>
    </w:rPr>
  </w:style>
  <w:style w:type="paragraph" w:customStyle="1" w:styleId="69">
    <w:name w:val="xl1032478"/>
    <w:basedOn w:val="1"/>
    <w:qFormat/>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sz w:val="20"/>
      <w:szCs w:val="20"/>
    </w:rPr>
  </w:style>
  <w:style w:type="paragraph" w:customStyle="1" w:styleId="70">
    <w:name w:val="xl1042478"/>
    <w:basedOn w:val="1"/>
    <w:qFormat/>
    <w:uiPriority w:val="99"/>
    <w:pPr>
      <w:pBdr>
        <w:left w:val="single" w:color="auto" w:sz="4" w:space="1"/>
        <w:right w:val="single" w:color="auto" w:sz="4" w:space="1"/>
      </w:pBdr>
      <w:spacing w:before="100" w:beforeAutospacing="1" w:after="100" w:afterAutospacing="1"/>
      <w:jc w:val="center"/>
      <w:textAlignment w:val="center"/>
    </w:pPr>
    <w:rPr>
      <w:sz w:val="20"/>
      <w:szCs w:val="20"/>
    </w:rPr>
  </w:style>
  <w:style w:type="paragraph" w:customStyle="1" w:styleId="71">
    <w:name w:val="xl105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Arial" w:hAnsi="Arial" w:cs="Arial"/>
      <w:color w:val="000000"/>
      <w:sz w:val="20"/>
      <w:szCs w:val="20"/>
    </w:rPr>
  </w:style>
  <w:style w:type="paragraph" w:customStyle="1" w:styleId="72">
    <w:name w:val="xl1062478"/>
    <w:basedOn w:val="1"/>
    <w:qFormat/>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color w:val="000000"/>
      <w:sz w:val="20"/>
      <w:szCs w:val="20"/>
    </w:rPr>
  </w:style>
  <w:style w:type="character" w:customStyle="1" w:styleId="73">
    <w:name w:val="页眉 Char"/>
    <w:basedOn w:val="34"/>
    <w:link w:val="20"/>
    <w:semiHidden/>
    <w:qFormat/>
    <w:locked/>
    <w:uiPriority w:val="99"/>
    <w:rPr>
      <w:rFonts w:ascii="宋体" w:hAnsi="宋体" w:eastAsia="宋体"/>
      <w:sz w:val="18"/>
    </w:rPr>
  </w:style>
  <w:style w:type="character" w:customStyle="1" w:styleId="74">
    <w:name w:val="页脚 Char"/>
    <w:basedOn w:val="34"/>
    <w:link w:val="19"/>
    <w:qFormat/>
    <w:locked/>
    <w:uiPriority w:val="99"/>
    <w:rPr>
      <w:rFonts w:ascii="宋体" w:hAnsi="宋体" w:eastAsia="宋体"/>
      <w:sz w:val="18"/>
    </w:rPr>
  </w:style>
  <w:style w:type="paragraph" w:styleId="75">
    <w:name w:val="List Paragraph"/>
    <w:basedOn w:val="1"/>
    <w:qFormat/>
    <w:uiPriority w:val="99"/>
    <w:pPr>
      <w:ind w:firstLine="420" w:firstLineChars="200"/>
    </w:pPr>
  </w:style>
  <w:style w:type="paragraph" w:customStyle="1" w:styleId="76">
    <w:name w:val="font56441"/>
    <w:basedOn w:val="1"/>
    <w:qFormat/>
    <w:uiPriority w:val="99"/>
    <w:pPr>
      <w:spacing w:before="100" w:beforeAutospacing="1" w:after="100" w:afterAutospacing="1"/>
    </w:pPr>
    <w:rPr>
      <w:sz w:val="18"/>
      <w:szCs w:val="18"/>
    </w:rPr>
  </w:style>
  <w:style w:type="paragraph" w:customStyle="1" w:styleId="77">
    <w:name w:val="font66441"/>
    <w:basedOn w:val="1"/>
    <w:qFormat/>
    <w:uiPriority w:val="99"/>
    <w:pPr>
      <w:spacing w:before="100" w:beforeAutospacing="1" w:after="100" w:afterAutospacing="1"/>
    </w:pPr>
    <w:rPr>
      <w:sz w:val="18"/>
      <w:szCs w:val="18"/>
    </w:rPr>
  </w:style>
  <w:style w:type="paragraph" w:customStyle="1" w:styleId="78">
    <w:name w:val="xl756441"/>
    <w:basedOn w:val="1"/>
    <w:qFormat/>
    <w:uiPriority w:val="99"/>
    <w:pPr>
      <w:shd w:val="clear" w:color="000000" w:fill="FFFFFF"/>
      <w:spacing w:before="100" w:beforeAutospacing="1" w:after="100" w:afterAutospacing="1"/>
      <w:textAlignment w:val="center"/>
    </w:pPr>
    <w:rPr>
      <w:color w:val="000000"/>
      <w:sz w:val="20"/>
      <w:szCs w:val="20"/>
    </w:rPr>
  </w:style>
  <w:style w:type="paragraph" w:customStyle="1" w:styleId="79">
    <w:name w:val="xl766441"/>
    <w:basedOn w:val="1"/>
    <w:qFormat/>
    <w:uiPriority w:val="99"/>
    <w:pPr>
      <w:shd w:val="clear" w:color="000000" w:fill="FFFFFF"/>
      <w:spacing w:before="100" w:beforeAutospacing="1" w:after="100" w:afterAutospacing="1"/>
      <w:textAlignment w:val="center"/>
    </w:pPr>
    <w:rPr>
      <w:b/>
      <w:bCs/>
      <w:color w:val="000000"/>
      <w:sz w:val="20"/>
      <w:szCs w:val="20"/>
    </w:rPr>
  </w:style>
  <w:style w:type="paragraph" w:customStyle="1" w:styleId="80">
    <w:name w:val="xl776441"/>
    <w:basedOn w:val="1"/>
    <w:qFormat/>
    <w:uiPriority w:val="99"/>
    <w:pPr>
      <w:shd w:val="clear" w:color="000000" w:fill="FFFFFF"/>
      <w:spacing w:before="100" w:beforeAutospacing="1" w:after="100" w:afterAutospacing="1"/>
      <w:textAlignment w:val="center"/>
    </w:pPr>
    <w:rPr>
      <w:color w:val="000000"/>
      <w:sz w:val="22"/>
      <w:szCs w:val="22"/>
    </w:rPr>
  </w:style>
  <w:style w:type="paragraph" w:customStyle="1" w:styleId="81">
    <w:name w:val="xl786441"/>
    <w:basedOn w:val="1"/>
    <w:qFormat/>
    <w:uiPriority w:val="99"/>
    <w:pPr>
      <w:shd w:val="clear" w:color="000000" w:fill="FFFFFF"/>
      <w:spacing w:before="100" w:beforeAutospacing="1" w:after="100" w:afterAutospacing="1"/>
      <w:textAlignment w:val="center"/>
    </w:pPr>
    <w:rPr>
      <w:rFonts w:ascii="黑体" w:hAnsi="黑体" w:eastAsia="黑体"/>
      <w:color w:val="000000"/>
      <w:sz w:val="22"/>
      <w:szCs w:val="22"/>
    </w:rPr>
  </w:style>
  <w:style w:type="paragraph" w:customStyle="1" w:styleId="82">
    <w:name w:val="xl796441"/>
    <w:basedOn w:val="1"/>
    <w:qFormat/>
    <w:uiPriority w:val="99"/>
    <w:pPr>
      <w:pBdr>
        <w:bottom w:val="single" w:color="auto" w:sz="4" w:space="0"/>
      </w:pBdr>
      <w:shd w:val="clear" w:color="000000" w:fill="FFFFFF"/>
      <w:spacing w:before="100" w:beforeAutospacing="1" w:after="100" w:afterAutospacing="1"/>
      <w:jc w:val="center"/>
      <w:textAlignment w:val="center"/>
    </w:pPr>
    <w:rPr>
      <w:rFonts w:ascii="黑体" w:hAnsi="黑体" w:eastAsia="黑体"/>
      <w:sz w:val="36"/>
      <w:szCs w:val="36"/>
    </w:rPr>
  </w:style>
  <w:style w:type="paragraph" w:customStyle="1" w:styleId="83">
    <w:name w:val="xl806441"/>
    <w:basedOn w:val="1"/>
    <w:qFormat/>
    <w:uiPriority w:val="99"/>
    <w:pPr>
      <w:spacing w:before="100" w:beforeAutospacing="1" w:after="100" w:afterAutospacing="1"/>
      <w:jc w:val="center"/>
      <w:textAlignment w:val="center"/>
    </w:pPr>
    <w:rPr>
      <w:sz w:val="28"/>
      <w:szCs w:val="28"/>
    </w:rPr>
  </w:style>
  <w:style w:type="paragraph" w:customStyle="1" w:styleId="84">
    <w:name w:val="xl816441"/>
    <w:basedOn w:val="1"/>
    <w:qFormat/>
    <w:uiPriority w:val="99"/>
    <w:pPr>
      <w:shd w:val="clear" w:color="000000" w:fill="FFFFFF"/>
      <w:spacing w:before="100" w:beforeAutospacing="1" w:after="100" w:afterAutospacing="1"/>
      <w:textAlignment w:val="center"/>
    </w:pPr>
    <w:rPr>
      <w:rFonts w:ascii="仿宋_GB2312" w:eastAsia="仿宋_GB2312"/>
      <w:color w:val="000000"/>
      <w:sz w:val="22"/>
      <w:szCs w:val="22"/>
    </w:rPr>
  </w:style>
  <w:style w:type="paragraph" w:customStyle="1" w:styleId="85">
    <w:name w:val="xl826441"/>
    <w:basedOn w:val="1"/>
    <w:qFormat/>
    <w:uiPriority w:val="99"/>
    <w:pPr>
      <w:pBdr>
        <w:top w:val="single" w:color="auto" w:sz="4" w:space="1"/>
        <w:left w:val="single" w:color="auto" w:sz="4" w:space="1"/>
        <w:bottom w:val="single" w:color="auto" w:sz="4" w:space="0"/>
      </w:pBdr>
      <w:shd w:val="clear" w:color="000000" w:fill="FFFFFF"/>
      <w:spacing w:before="100" w:beforeAutospacing="1" w:after="100" w:afterAutospacing="1"/>
      <w:jc w:val="center"/>
      <w:textAlignment w:val="center"/>
    </w:pPr>
    <w:rPr>
      <w:b/>
      <w:bCs/>
      <w:sz w:val="20"/>
      <w:szCs w:val="20"/>
    </w:rPr>
  </w:style>
  <w:style w:type="paragraph" w:customStyle="1" w:styleId="86">
    <w:name w:val="xl83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b/>
      <w:bCs/>
      <w:sz w:val="20"/>
      <w:szCs w:val="20"/>
    </w:rPr>
  </w:style>
  <w:style w:type="paragraph" w:customStyle="1" w:styleId="87">
    <w:name w:val="xl84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sz w:val="20"/>
      <w:szCs w:val="20"/>
    </w:rPr>
  </w:style>
  <w:style w:type="paragraph" w:customStyle="1" w:styleId="88">
    <w:name w:val="xl85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sz w:val="20"/>
      <w:szCs w:val="20"/>
    </w:rPr>
  </w:style>
  <w:style w:type="paragraph" w:customStyle="1" w:styleId="89">
    <w:name w:val="xl86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sz w:val="20"/>
      <w:szCs w:val="20"/>
    </w:rPr>
  </w:style>
  <w:style w:type="paragraph" w:customStyle="1" w:styleId="90">
    <w:name w:val="xl87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b/>
      <w:bCs/>
      <w:sz w:val="20"/>
      <w:szCs w:val="20"/>
    </w:rPr>
  </w:style>
  <w:style w:type="paragraph" w:customStyle="1" w:styleId="91">
    <w:name w:val="xl88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color w:val="000000"/>
      <w:sz w:val="20"/>
      <w:szCs w:val="20"/>
    </w:rPr>
  </w:style>
  <w:style w:type="paragraph" w:customStyle="1" w:styleId="92">
    <w:name w:val="xl89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sz w:val="20"/>
      <w:szCs w:val="20"/>
    </w:rPr>
  </w:style>
  <w:style w:type="paragraph" w:customStyle="1" w:styleId="93">
    <w:name w:val="xl906441"/>
    <w:basedOn w:val="1"/>
    <w:qFormat/>
    <w:uiPriority w:val="99"/>
    <w:pPr>
      <w:shd w:val="clear" w:color="000000" w:fill="FFFFFF"/>
      <w:spacing w:before="100" w:beforeAutospacing="1" w:after="100" w:afterAutospacing="1"/>
      <w:textAlignment w:val="center"/>
    </w:pPr>
    <w:rPr>
      <w:color w:val="000000"/>
      <w:sz w:val="22"/>
      <w:szCs w:val="22"/>
    </w:rPr>
  </w:style>
  <w:style w:type="paragraph" w:customStyle="1" w:styleId="94">
    <w:name w:val="xl916441"/>
    <w:basedOn w:val="1"/>
    <w:qFormat/>
    <w:uiPriority w:val="99"/>
    <w:pPr>
      <w:shd w:val="clear" w:color="000000" w:fill="FFFFFF"/>
      <w:spacing w:before="100" w:beforeAutospacing="1" w:after="100" w:afterAutospacing="1"/>
      <w:textAlignment w:val="center"/>
    </w:pPr>
    <w:rPr>
      <w:sz w:val="20"/>
      <w:szCs w:val="20"/>
    </w:rPr>
  </w:style>
  <w:style w:type="paragraph" w:customStyle="1" w:styleId="95">
    <w:name w:val="xl926441"/>
    <w:basedOn w:val="1"/>
    <w:qFormat/>
    <w:uiPriority w:val="99"/>
    <w:pPr>
      <w:shd w:val="clear" w:color="000000" w:fill="FFFFFF"/>
      <w:spacing w:before="100" w:beforeAutospacing="1" w:after="100" w:afterAutospacing="1"/>
      <w:jc w:val="center"/>
      <w:textAlignment w:val="center"/>
    </w:pPr>
    <w:rPr>
      <w:rFonts w:ascii="黑体" w:hAnsi="黑体" w:eastAsia="黑体"/>
      <w:sz w:val="32"/>
      <w:szCs w:val="32"/>
    </w:rPr>
  </w:style>
  <w:style w:type="paragraph" w:customStyle="1" w:styleId="96">
    <w:name w:val="xl936441"/>
    <w:basedOn w:val="1"/>
    <w:qFormat/>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b/>
      <w:bCs/>
      <w:color w:val="000000"/>
      <w:sz w:val="20"/>
      <w:szCs w:val="20"/>
    </w:rPr>
  </w:style>
  <w:style w:type="paragraph" w:customStyle="1" w:styleId="97">
    <w:name w:val="xl946441"/>
    <w:basedOn w:val="1"/>
    <w:qFormat/>
    <w:uiPriority w:val="99"/>
    <w:pPr>
      <w:pBdr>
        <w:top w:val="single" w:color="auto" w:sz="4" w:space="1"/>
        <w:left w:val="single" w:color="auto" w:sz="4" w:space="1"/>
        <w:right w:val="single" w:color="auto" w:sz="4" w:space="1"/>
      </w:pBdr>
      <w:shd w:val="clear" w:color="000000" w:fill="FFFFFF"/>
      <w:spacing w:before="100" w:beforeAutospacing="1" w:after="100" w:afterAutospacing="1"/>
      <w:jc w:val="center"/>
      <w:textAlignment w:val="center"/>
    </w:pPr>
    <w:rPr>
      <w:sz w:val="20"/>
      <w:szCs w:val="20"/>
    </w:rPr>
  </w:style>
  <w:style w:type="paragraph" w:customStyle="1" w:styleId="98">
    <w:name w:val="xl956441"/>
    <w:basedOn w:val="1"/>
    <w:qFormat/>
    <w:uiPriority w:val="99"/>
    <w:pPr>
      <w:pBdr>
        <w:left w:val="single" w:color="auto" w:sz="4" w:space="1"/>
        <w:right w:val="single" w:color="auto" w:sz="4" w:space="1"/>
      </w:pBdr>
      <w:shd w:val="clear" w:color="000000" w:fill="FFFFFF"/>
      <w:spacing w:before="100" w:beforeAutospacing="1" w:after="100" w:afterAutospacing="1"/>
      <w:jc w:val="center"/>
      <w:textAlignment w:val="center"/>
    </w:pPr>
    <w:rPr>
      <w:sz w:val="20"/>
      <w:szCs w:val="20"/>
    </w:rPr>
  </w:style>
  <w:style w:type="paragraph" w:customStyle="1" w:styleId="99">
    <w:name w:val="xl966441"/>
    <w:basedOn w:val="1"/>
    <w:qFormat/>
    <w:uiPriority w:val="99"/>
    <w:pPr>
      <w:pBdr>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sz w:val="20"/>
      <w:szCs w:val="20"/>
    </w:rPr>
  </w:style>
  <w:style w:type="character" w:customStyle="1" w:styleId="100">
    <w:name w:val="批注框文本 Char"/>
    <w:qFormat/>
    <w:locked/>
    <w:uiPriority w:val="99"/>
    <w:rPr>
      <w:rFonts w:ascii="Calibri" w:hAnsi="Calibri"/>
      <w:kern w:val="2"/>
      <w:sz w:val="18"/>
    </w:rPr>
  </w:style>
  <w:style w:type="character" w:customStyle="1" w:styleId="101">
    <w:name w:val="批注框文本 Char1"/>
    <w:basedOn w:val="34"/>
    <w:link w:val="18"/>
    <w:semiHidden/>
    <w:qFormat/>
    <w:uiPriority w:val="99"/>
    <w:rPr>
      <w:rFonts w:ascii="宋体" w:hAnsi="宋体" w:cs="宋体"/>
      <w:kern w:val="0"/>
      <w:sz w:val="0"/>
      <w:szCs w:val="0"/>
    </w:rPr>
  </w:style>
  <w:style w:type="character" w:customStyle="1" w:styleId="102">
    <w:name w:val="脚注文本 Char"/>
    <w:qFormat/>
    <w:locked/>
    <w:uiPriority w:val="99"/>
    <w:rPr>
      <w:rFonts w:ascii="Calibri" w:hAnsi="Calibri"/>
      <w:kern w:val="2"/>
      <w:sz w:val="18"/>
    </w:rPr>
  </w:style>
  <w:style w:type="character" w:customStyle="1" w:styleId="103">
    <w:name w:val="脚注文本 Char1"/>
    <w:basedOn w:val="34"/>
    <w:link w:val="24"/>
    <w:semiHidden/>
    <w:qFormat/>
    <w:uiPriority w:val="99"/>
    <w:rPr>
      <w:rFonts w:ascii="宋体" w:hAnsi="宋体" w:cs="宋体"/>
      <w:kern w:val="0"/>
      <w:sz w:val="18"/>
      <w:szCs w:val="18"/>
    </w:rPr>
  </w:style>
  <w:style w:type="character" w:customStyle="1" w:styleId="104">
    <w:name w:val="文档结构图 Char"/>
    <w:qFormat/>
    <w:locked/>
    <w:uiPriority w:val="99"/>
    <w:rPr>
      <w:rFonts w:ascii="宋体" w:hAnsi="Calibri" w:eastAsia="宋体"/>
      <w:kern w:val="2"/>
      <w:sz w:val="18"/>
    </w:rPr>
  </w:style>
  <w:style w:type="character" w:customStyle="1" w:styleId="105">
    <w:name w:val="文档结构图 Char1"/>
    <w:basedOn w:val="34"/>
    <w:link w:val="12"/>
    <w:semiHidden/>
    <w:qFormat/>
    <w:uiPriority w:val="99"/>
    <w:rPr>
      <w:rFonts w:cs="宋体"/>
      <w:kern w:val="0"/>
      <w:sz w:val="0"/>
      <w:szCs w:val="0"/>
    </w:rPr>
  </w:style>
  <w:style w:type="character" w:customStyle="1" w:styleId="106">
    <w:name w:val="标题 Char"/>
    <w:basedOn w:val="34"/>
    <w:link w:val="30"/>
    <w:qFormat/>
    <w:locked/>
    <w:uiPriority w:val="99"/>
    <w:rPr>
      <w:rFonts w:ascii="Cambria" w:hAnsi="Cambria" w:eastAsia="宋体"/>
      <w:b/>
      <w:kern w:val="2"/>
      <w:sz w:val="32"/>
    </w:rPr>
  </w:style>
  <w:style w:type="character" w:customStyle="1" w:styleId="107">
    <w:name w:val="副标题 Char"/>
    <w:basedOn w:val="34"/>
    <w:link w:val="23"/>
    <w:qFormat/>
    <w:locked/>
    <w:uiPriority w:val="99"/>
    <w:rPr>
      <w:rFonts w:ascii="Cambria" w:hAnsi="Cambria" w:eastAsia="宋体"/>
      <w:b/>
      <w:kern w:val="28"/>
      <w:sz w:val="32"/>
    </w:rPr>
  </w:style>
  <w:style w:type="paragraph" w:styleId="108">
    <w:name w:val="No Spacing"/>
    <w:link w:val="109"/>
    <w:qFormat/>
    <w:uiPriority w:val="99"/>
    <w:pPr>
      <w:ind w:firstLine="200" w:firstLineChars="200"/>
    </w:pPr>
    <w:rPr>
      <w:rFonts w:ascii="Times New Roman" w:hAnsi="Times New Roman" w:eastAsia="仿宋_GB2312" w:cs="Times New Roman"/>
      <w:sz w:val="30"/>
      <w:szCs w:val="22"/>
      <w:lang w:val="en-US" w:eastAsia="zh-CN" w:bidi="ar-SA"/>
    </w:rPr>
  </w:style>
  <w:style w:type="character" w:customStyle="1" w:styleId="109">
    <w:name w:val="无间隔 Char"/>
    <w:link w:val="108"/>
    <w:qFormat/>
    <w:locked/>
    <w:uiPriority w:val="99"/>
    <w:rPr>
      <w:rFonts w:eastAsia="仿宋_GB2312"/>
      <w:sz w:val="30"/>
      <w:szCs w:val="22"/>
      <w:lang w:bidi="ar-SA"/>
    </w:rPr>
  </w:style>
  <w:style w:type="character" w:customStyle="1" w:styleId="110">
    <w:name w:val="目录 3 Char"/>
    <w:link w:val="16"/>
    <w:qFormat/>
    <w:locked/>
    <w:uiPriority w:val="99"/>
    <w:rPr>
      <w:rFonts w:ascii="黑体" w:hAnsi="黑体" w:eastAsia="黑体"/>
      <w:kern w:val="2"/>
      <w:sz w:val="30"/>
    </w:rPr>
  </w:style>
  <w:style w:type="character" w:customStyle="1" w:styleId="111">
    <w:name w:val="目录 1 Char"/>
    <w:link w:val="21"/>
    <w:qFormat/>
    <w:locked/>
    <w:uiPriority w:val="99"/>
    <w:rPr>
      <w:rFonts w:ascii="华文中宋" w:hAnsi="华文中宋" w:eastAsia="华文中宋"/>
      <w:b/>
      <w:caps/>
      <w:kern w:val="2"/>
      <w:sz w:val="24"/>
      <w:lang w:val="en-US" w:eastAsia="zh-CN"/>
    </w:rPr>
  </w:style>
  <w:style w:type="character" w:customStyle="1" w:styleId="112">
    <w:name w:val="目录 2 Char"/>
    <w:link w:val="26"/>
    <w:qFormat/>
    <w:locked/>
    <w:uiPriority w:val="99"/>
    <w:rPr>
      <w:rFonts w:ascii="华文中宋" w:hAnsi="华文中宋" w:eastAsia="华文中宋"/>
      <w:smallCaps/>
      <w:kern w:val="2"/>
      <w:sz w:val="24"/>
      <w:lang w:val="en-US" w:eastAsia="zh-CN"/>
    </w:rPr>
  </w:style>
  <w:style w:type="paragraph" w:customStyle="1" w:styleId="113">
    <w:name w:val="目录一"/>
    <w:basedOn w:val="26"/>
    <w:link w:val="114"/>
    <w:qFormat/>
    <w:uiPriority w:val="99"/>
    <w:rPr>
      <w:rFonts w:eastAsia="黑体"/>
      <w:b/>
      <w:iCs/>
      <w:caps/>
      <w:sz w:val="28"/>
    </w:rPr>
  </w:style>
  <w:style w:type="character" w:customStyle="1" w:styleId="114">
    <w:name w:val="目录一 Char"/>
    <w:link w:val="113"/>
    <w:qFormat/>
    <w:locked/>
    <w:uiPriority w:val="99"/>
    <w:rPr>
      <w:rFonts w:ascii="华文中宋" w:hAnsi="华文中宋" w:eastAsia="黑体"/>
      <w:b/>
      <w:caps/>
      <w:smallCaps/>
      <w:kern w:val="2"/>
      <w:sz w:val="28"/>
    </w:rPr>
  </w:style>
  <w:style w:type="paragraph" w:customStyle="1" w:styleId="115">
    <w:name w:val="目录1"/>
    <w:basedOn w:val="16"/>
    <w:link w:val="116"/>
    <w:qFormat/>
    <w:uiPriority w:val="99"/>
    <w:pPr>
      <w:spacing w:line="400" w:lineRule="exact"/>
    </w:pPr>
    <w:rPr>
      <w:sz w:val="28"/>
    </w:rPr>
  </w:style>
  <w:style w:type="character" w:customStyle="1" w:styleId="116">
    <w:name w:val="目录1 Char"/>
    <w:link w:val="115"/>
    <w:qFormat/>
    <w:locked/>
    <w:uiPriority w:val="99"/>
    <w:rPr>
      <w:rFonts w:ascii="黑体" w:hAnsi="黑体" w:eastAsia="黑体"/>
      <w:kern w:val="2"/>
      <w:sz w:val="28"/>
    </w:rPr>
  </w:style>
  <w:style w:type="paragraph" w:customStyle="1" w:styleId="117">
    <w:name w:val="目录标题"/>
    <w:basedOn w:val="3"/>
    <w:link w:val="118"/>
    <w:qFormat/>
    <w:uiPriority w:val="99"/>
    <w:pPr>
      <w:ind w:firstLine="200"/>
    </w:pPr>
    <w:rPr>
      <w:bCs w:val="0"/>
      <w:sz w:val="44"/>
      <w:szCs w:val="20"/>
    </w:rPr>
  </w:style>
  <w:style w:type="character" w:customStyle="1" w:styleId="118">
    <w:name w:val="目录标题 Char"/>
    <w:link w:val="117"/>
    <w:qFormat/>
    <w:locked/>
    <w:uiPriority w:val="99"/>
    <w:rPr>
      <w:rFonts w:ascii="宋体" w:hAnsi="宋体" w:eastAsia="华文中宋"/>
      <w:sz w:val="44"/>
    </w:rPr>
  </w:style>
  <w:style w:type="paragraph" w:customStyle="1" w:styleId="119">
    <w:name w:val="目录（一）"/>
    <w:basedOn w:val="115"/>
    <w:link w:val="120"/>
    <w:qFormat/>
    <w:uiPriority w:val="99"/>
    <w:rPr>
      <w:sz w:val="24"/>
    </w:rPr>
  </w:style>
  <w:style w:type="character" w:customStyle="1" w:styleId="120">
    <w:name w:val="目录（一） Char"/>
    <w:link w:val="119"/>
    <w:qFormat/>
    <w:locked/>
    <w:uiPriority w:val="99"/>
    <w:rPr>
      <w:rFonts w:ascii="黑体" w:hAnsi="黑体" w:eastAsia="黑体"/>
      <w:kern w:val="2"/>
      <w:sz w:val="24"/>
    </w:rPr>
  </w:style>
  <w:style w:type="character" w:customStyle="1" w:styleId="121">
    <w:name w:val="访问过的超链接1"/>
    <w:qFormat/>
    <w:uiPriority w:val="99"/>
    <w:rPr>
      <w:rFonts w:eastAsia="宋体"/>
      <w:color w:val="800080"/>
      <w:kern w:val="2"/>
      <w:sz w:val="24"/>
      <w:u w:val="single"/>
      <w:lang w:val="en-US" w:eastAsia="zh-CN"/>
    </w:rPr>
  </w:style>
  <w:style w:type="character" w:customStyle="1" w:styleId="122">
    <w:name w:val="Body Text Indent Char"/>
    <w:qFormat/>
    <w:locked/>
    <w:uiPriority w:val="99"/>
    <w:rPr>
      <w:rFonts w:ascii="仿宋_GB2312" w:eastAsia="仿宋_GB2312"/>
      <w:sz w:val="30"/>
    </w:rPr>
  </w:style>
  <w:style w:type="character" w:customStyle="1" w:styleId="123">
    <w:name w:val="Body Text Indent Char1"/>
    <w:basedOn w:val="34"/>
    <w:semiHidden/>
    <w:qFormat/>
    <w:uiPriority w:val="99"/>
    <w:rPr>
      <w:rFonts w:ascii="仿宋_GB2312" w:hAnsi="宋体" w:eastAsia="仿宋_GB2312"/>
      <w:color w:val="000000"/>
      <w:kern w:val="16"/>
      <w:sz w:val="30"/>
    </w:rPr>
  </w:style>
  <w:style w:type="character" w:customStyle="1" w:styleId="124">
    <w:name w:val="正文文本缩进 Char"/>
    <w:link w:val="14"/>
    <w:qFormat/>
    <w:locked/>
    <w:uiPriority w:val="99"/>
    <w:rPr>
      <w:rFonts w:ascii="仿宋_GB2312" w:hAnsi="Calibri" w:eastAsia="仿宋_GB2312"/>
      <w:sz w:val="30"/>
    </w:rPr>
  </w:style>
  <w:style w:type="character" w:customStyle="1" w:styleId="125">
    <w:name w:val="批注文字 Char"/>
    <w:basedOn w:val="34"/>
    <w:link w:val="13"/>
    <w:semiHidden/>
    <w:qFormat/>
    <w:locked/>
    <w:uiPriority w:val="99"/>
    <w:rPr>
      <w:rFonts w:ascii="仿宋_GB2312" w:hAnsi="宋体" w:eastAsia="仿宋_GB2312"/>
      <w:color w:val="000000"/>
      <w:kern w:val="16"/>
      <w:sz w:val="30"/>
    </w:rPr>
  </w:style>
  <w:style w:type="character" w:customStyle="1" w:styleId="126">
    <w:name w:val="批注主题 Char"/>
    <w:basedOn w:val="125"/>
    <w:link w:val="31"/>
    <w:semiHidden/>
    <w:qFormat/>
    <w:locked/>
    <w:uiPriority w:val="99"/>
    <w:rPr>
      <w:rFonts w:ascii="仿宋_GB2312" w:hAnsi="宋体" w:eastAsia="仿宋_GB2312"/>
      <w:b/>
      <w:color w:val="000000"/>
      <w:kern w:val="16"/>
      <w:sz w:val="30"/>
    </w:rPr>
  </w:style>
  <w:style w:type="paragraph" w:customStyle="1" w:styleId="127">
    <w:name w:val="默认段落字体 Para Char Char Char Char Char Char Char"/>
    <w:basedOn w:val="1"/>
    <w:qFormat/>
    <w:uiPriority w:val="99"/>
    <w:pPr>
      <w:widowControl w:val="0"/>
      <w:jc w:val="both"/>
    </w:pPr>
    <w:rPr>
      <w:rFonts w:ascii="Arial" w:hAnsi="Arial" w:cs="Arial"/>
      <w:kern w:val="2"/>
      <w:sz w:val="20"/>
      <w:szCs w:val="20"/>
    </w:rPr>
  </w:style>
  <w:style w:type="paragraph" w:customStyle="1" w:styleId="128">
    <w:name w:val="Char"/>
    <w:basedOn w:val="1"/>
    <w:qFormat/>
    <w:uiPriority w:val="99"/>
    <w:pPr>
      <w:widowControl w:val="0"/>
      <w:jc w:val="both"/>
    </w:pPr>
    <w:rPr>
      <w:rFonts w:ascii="仿宋_GB2312" w:eastAsia="仿宋_GB2312" w:cs="仿宋_GB2312"/>
      <w:color w:val="000000"/>
      <w:kern w:val="16"/>
      <w:sz w:val="30"/>
      <w:szCs w:val="30"/>
    </w:rPr>
  </w:style>
  <w:style w:type="paragraph" w:customStyle="1" w:styleId="129">
    <w:name w:val="样式5"/>
    <w:basedOn w:val="2"/>
    <w:qFormat/>
    <w:uiPriority w:val="99"/>
    <w:pPr>
      <w:widowControl/>
      <w:tabs>
        <w:tab w:val="left" w:pos="794"/>
        <w:tab w:val="left" w:pos="2127"/>
        <w:tab w:val="left" w:pos="2410"/>
        <w:tab w:val="left" w:pos="2921"/>
        <w:tab w:val="left" w:pos="3261"/>
      </w:tabs>
      <w:overflowPunct w:val="0"/>
      <w:autoSpaceDE w:val="0"/>
      <w:autoSpaceDN w:val="0"/>
      <w:adjustRightInd w:val="0"/>
      <w:spacing w:beforeLines="50" w:afterLines="50" w:line="240" w:lineRule="auto"/>
      <w:ind w:left="1276"/>
      <w:jc w:val="center"/>
      <w:textAlignment w:val="baseline"/>
    </w:pPr>
    <w:rPr>
      <w:rFonts w:ascii="黑体" w:eastAsia="黑体" w:cs="黑体"/>
      <w:b w:val="0"/>
      <w:kern w:val="0"/>
      <w:sz w:val="36"/>
      <w:szCs w:val="36"/>
      <w:lang w:val="en-GB"/>
    </w:rPr>
  </w:style>
  <w:style w:type="paragraph" w:customStyle="1" w:styleId="130">
    <w:name w:val="Char Char Char Char Char Char Char"/>
    <w:basedOn w:val="12"/>
    <w:qFormat/>
    <w:uiPriority w:val="99"/>
    <w:pPr>
      <w:shd w:val="clear" w:color="auto" w:fill="000080"/>
      <w:adjustRightInd w:val="0"/>
      <w:spacing w:line="360" w:lineRule="auto"/>
      <w:ind w:left="1276"/>
      <w:jc w:val="center"/>
      <w:outlineLvl w:val="3"/>
    </w:pPr>
    <w:rPr>
      <w:rFonts w:ascii="Tahoma" w:hAnsi="Tahoma" w:eastAsia="仿宋_GB2312" w:cs="Tahoma"/>
      <w:color w:val="000000"/>
      <w:kern w:val="16"/>
      <w:sz w:val="24"/>
      <w:szCs w:val="24"/>
    </w:rPr>
  </w:style>
  <w:style w:type="paragraph" w:customStyle="1" w:styleId="131">
    <w:name w:val="样式 标题 2一级条标题l22Heading 2 CharH2H3二级h22nd levelheading ...1"/>
    <w:basedOn w:val="3"/>
    <w:qFormat/>
    <w:uiPriority w:val="99"/>
    <w:pPr>
      <w:spacing w:beforeLines="50" w:afterLines="50"/>
      <w:ind w:left="1276"/>
    </w:pPr>
    <w:rPr>
      <w:rFonts w:ascii="黑体" w:hAnsi="Times New Roman" w:eastAsia="黑体" w:cs="黑体"/>
      <w:bCs w:val="0"/>
      <w:color w:val="000000"/>
      <w:kern w:val="16"/>
      <w:szCs w:val="30"/>
    </w:rPr>
  </w:style>
  <w:style w:type="paragraph" w:customStyle="1" w:styleId="132">
    <w:name w:val="tgt1"/>
    <w:basedOn w:val="1"/>
    <w:qFormat/>
    <w:uiPriority w:val="99"/>
    <w:pPr>
      <w:spacing w:after="150"/>
    </w:pPr>
  </w:style>
  <w:style w:type="paragraph" w:customStyle="1" w:styleId="133">
    <w:name w:val="样式 标题 3二级条标题h3第二层条第三层1.1.1 标题 3l3CT3h4Heading 3 - old...2"/>
    <w:basedOn w:val="1"/>
    <w:qFormat/>
    <w:uiPriority w:val="99"/>
    <w:pPr>
      <w:widowControl w:val="0"/>
      <w:ind w:left="1276"/>
      <w:jc w:val="both"/>
    </w:pPr>
    <w:rPr>
      <w:rFonts w:ascii="仿宋_GB2312" w:eastAsia="仿宋_GB2312" w:cs="仿宋_GB2312"/>
      <w:color w:val="000000"/>
      <w:kern w:val="16"/>
      <w:sz w:val="30"/>
      <w:szCs w:val="30"/>
    </w:rPr>
  </w:style>
  <w:style w:type="paragraph" w:customStyle="1" w:styleId="134">
    <w:name w:val="Char Char Char Char"/>
    <w:basedOn w:val="1"/>
    <w:qFormat/>
    <w:uiPriority w:val="99"/>
    <w:pPr>
      <w:widowControl w:val="0"/>
      <w:tabs>
        <w:tab w:val="left" w:pos="1415"/>
      </w:tabs>
      <w:ind w:left="1415" w:hanging="855"/>
      <w:jc w:val="both"/>
    </w:pPr>
    <w:rPr>
      <w:rFonts w:ascii="Times New Roman" w:hAnsi="Times New Roman" w:cs="Times New Roman"/>
      <w:kern w:val="2"/>
    </w:rPr>
  </w:style>
  <w:style w:type="paragraph" w:customStyle="1" w:styleId="135">
    <w:name w:val="修订1"/>
    <w:hidden/>
    <w:semiHidden/>
    <w:qFormat/>
    <w:uiPriority w:val="99"/>
    <w:rPr>
      <w:rFonts w:ascii="仿宋_GB2312" w:hAnsi="宋体" w:eastAsia="仿宋_GB2312" w:cs="仿宋_GB2312"/>
      <w:color w:val="000000"/>
      <w:kern w:val="16"/>
      <w:sz w:val="30"/>
      <w:szCs w:val="30"/>
      <w:lang w:val="en-US" w:eastAsia="zh-CN" w:bidi="ar-SA"/>
    </w:rPr>
  </w:style>
  <w:style w:type="paragraph" w:customStyle="1" w:styleId="136">
    <w:name w:val="样式1"/>
    <w:basedOn w:val="1"/>
    <w:link w:val="137"/>
    <w:qFormat/>
    <w:uiPriority w:val="99"/>
    <w:pPr>
      <w:jc w:val="both"/>
    </w:pPr>
    <w:rPr>
      <w:rFonts w:ascii="仿宋_GB2312" w:eastAsia="仿宋_GB2312" w:cs="Times New Roman"/>
      <w:kern w:val="16"/>
      <w:sz w:val="30"/>
      <w:szCs w:val="20"/>
    </w:rPr>
  </w:style>
  <w:style w:type="character" w:customStyle="1" w:styleId="137">
    <w:name w:val="样式1 Char"/>
    <w:link w:val="136"/>
    <w:qFormat/>
    <w:locked/>
    <w:uiPriority w:val="99"/>
    <w:rPr>
      <w:rFonts w:ascii="仿宋_GB2312" w:hAnsi="宋体" w:eastAsia="仿宋_GB2312"/>
      <w:kern w:val="16"/>
      <w:sz w:val="30"/>
    </w:rPr>
  </w:style>
  <w:style w:type="character" w:customStyle="1" w:styleId="138">
    <w:name w:val="HTML 预设格式 Char"/>
    <w:basedOn w:val="34"/>
    <w:link w:val="28"/>
    <w:semiHidden/>
    <w:qFormat/>
    <w:locked/>
    <w:uiPriority w:val="99"/>
    <w:rPr>
      <w:rFonts w:ascii="宋体" w:hAnsi="宋体" w:eastAsia="宋体"/>
      <w:sz w:val="24"/>
    </w:rPr>
  </w:style>
  <w:style w:type="paragraph" w:customStyle="1" w:styleId="139">
    <w:name w:val="TOC 标题1"/>
    <w:basedOn w:val="2"/>
    <w:next w:val="1"/>
    <w:qFormat/>
    <w:uiPriority w:val="99"/>
    <w:pPr>
      <w:widowControl/>
      <w:spacing w:before="480" w:after="0" w:line="276" w:lineRule="auto"/>
      <w:jc w:val="left"/>
      <w:outlineLvl w:val="9"/>
    </w:pPr>
    <w:rPr>
      <w:rFonts w:ascii="Cambria" w:hAnsi="Cambria" w:eastAsia="宋体" w:cs="Cambria"/>
      <w:bCs/>
      <w:color w:val="365F91"/>
      <w:kern w:val="0"/>
      <w:sz w:val="28"/>
      <w:szCs w:val="28"/>
    </w:rPr>
  </w:style>
  <w:style w:type="paragraph" w:customStyle="1" w:styleId="140">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1162</Words>
  <Characters>6624</Characters>
  <Lines>55</Lines>
  <Paragraphs>15</Paragraphs>
  <TotalTime>451</TotalTime>
  <ScaleCrop>false</ScaleCrop>
  <LinksUpToDate>false</LinksUpToDate>
  <CharactersWithSpaces>7771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2019-06-17T16:36:00Z</dcterms:created>
  <dc:creator>K2450</dc:creator>
  <cp:lastModifiedBy>sunxiaohan</cp:lastModifiedBy>
  <cp:lastPrinted>2018-03-01T11:24:00Z</cp:lastPrinted>
  <dcterms:modified xsi:type="dcterms:W3CDTF">2022-05-17T15:30:01Z</dcterms:modified>
  <dc:title>政府部门财务报告编制操作指南</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